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35" w:rsidRPr="00E510E3" w:rsidRDefault="00340235" w:rsidP="00BF0BDA">
      <w:pPr>
        <w:jc w:val="center"/>
        <w:rPr>
          <w:lang w:val="bs-Cyrl-BA"/>
        </w:rPr>
      </w:pPr>
    </w:p>
    <w:p w:rsidR="00340235" w:rsidRPr="00E510E3" w:rsidRDefault="00340235" w:rsidP="00B24469">
      <w:pPr>
        <w:spacing w:after="120"/>
        <w:jc w:val="center"/>
        <w:rPr>
          <w:lang w:val="bs-Cyrl-BA"/>
        </w:rPr>
      </w:pPr>
      <w:r w:rsidRPr="00E510E3">
        <w:rPr>
          <w:lang w:val="bs-Cyrl-BA"/>
        </w:rPr>
        <w:t>ИЗБОРНОМ ВЕЋУ ФИЛОЗОФСКОГ ФАКУЛТЕТА У БЕОГРАДУ</w:t>
      </w:r>
    </w:p>
    <w:p w:rsidR="00340235" w:rsidRPr="00E510E3" w:rsidRDefault="00340235" w:rsidP="00B24469">
      <w:pPr>
        <w:spacing w:after="120"/>
        <w:ind w:firstLine="720"/>
        <w:jc w:val="both"/>
        <w:rPr>
          <w:lang w:val="bs-Cyrl-BA"/>
        </w:rPr>
      </w:pPr>
      <w:r w:rsidRPr="00E510E3">
        <w:rPr>
          <w:lang w:val="bs-Cyrl-BA"/>
        </w:rPr>
        <w:t xml:space="preserve">Одлуком Изборног већа Филозофског факултета у Београду од </w:t>
      </w:r>
      <w:r>
        <w:rPr>
          <w:lang w:val="bs-Cyrl-BA"/>
        </w:rPr>
        <w:t>23. децембра 2021.</w:t>
      </w:r>
      <w:r w:rsidRPr="00E510E3">
        <w:rPr>
          <w:lang w:val="bs-Cyrl-BA"/>
        </w:rPr>
        <w:t xml:space="preserve"> године изабрани смо у Комисију за припрему извештаја о кандидатима пријављеним на конкурс за избор једног редовног професора за ужу научну област Класичне науке, са тежиштем истраживања у области античке и византијске књижевности.</w:t>
      </w:r>
    </w:p>
    <w:p w:rsidR="00340235" w:rsidRPr="008F5DCD" w:rsidRDefault="00340235" w:rsidP="00B24469">
      <w:pPr>
        <w:spacing w:after="120"/>
        <w:ind w:firstLine="720"/>
        <w:jc w:val="both"/>
        <w:rPr>
          <w:lang w:val="bs-Cyrl-BA"/>
        </w:rPr>
      </w:pPr>
      <w:r w:rsidRPr="00E510E3">
        <w:rPr>
          <w:lang w:val="bs-Cyrl-BA"/>
        </w:rPr>
        <w:t>На конкурс објављен у листу „Послови“ од 5. јануара 2022. године пријавио се један кандидат, др Дарко Тодоровић, ванредни професор на Одељењу за класичне науке Филозофског факултета у Београду. На основу поднете документације и детаљног увида у досадашњи рад кандидата, Комисија има част да Изборном већу Факултета поднесе следећи</w:t>
      </w:r>
    </w:p>
    <w:p w:rsidR="00340235" w:rsidRPr="00E510E3" w:rsidRDefault="00340235" w:rsidP="00B24469">
      <w:pPr>
        <w:spacing w:after="120"/>
        <w:jc w:val="center"/>
        <w:rPr>
          <w:lang w:val="bs-Cyrl-BA"/>
        </w:rPr>
      </w:pPr>
      <w:r w:rsidRPr="00E510E3">
        <w:rPr>
          <w:lang w:val="bs-Cyrl-BA"/>
        </w:rPr>
        <w:t>И З В Е Ш Т А Ј</w:t>
      </w:r>
    </w:p>
    <w:p w:rsidR="00340235" w:rsidRPr="00E510E3" w:rsidRDefault="00340235" w:rsidP="00B24469">
      <w:pPr>
        <w:spacing w:after="120"/>
        <w:ind w:firstLine="720"/>
        <w:jc w:val="both"/>
        <w:rPr>
          <w:lang w:val="bs-Cyrl-BA"/>
        </w:rPr>
      </w:pPr>
      <w:r w:rsidRPr="00E510E3">
        <w:rPr>
          <w:lang w:val="bs-Cyrl-BA"/>
        </w:rPr>
        <w:t xml:space="preserve">Професор др Дарко Ж. Тодоровић рођен је 7. јула 1959. године у Београду, где је завршио основну школу и гимназију (Шеста београдска гимназија). Године 1989. дипломирао је на </w:t>
      </w:r>
      <w:r w:rsidRPr="00E510E3">
        <w:rPr>
          <w:bCs/>
          <w:iCs/>
          <w:lang w:val="bs-Cyrl-BA"/>
        </w:rPr>
        <w:t>Одељењу за класичне науке Филозофског факултета у Београду са просечном оценом 9,61 у току студија. Постдипломске студије завршио је на истом одељењу</w:t>
      </w:r>
      <w:r w:rsidRPr="00E510E3">
        <w:rPr>
          <w:color w:val="000000"/>
          <w:lang w:val="bs-Cyrl-BA"/>
        </w:rPr>
        <w:t xml:space="preserve">, где је </w:t>
      </w:r>
      <w:r w:rsidRPr="00E510E3">
        <w:rPr>
          <w:lang w:val="bs-Cyrl-BA"/>
        </w:rPr>
        <w:t>1996. године</w:t>
      </w:r>
      <w:r w:rsidRPr="00E510E3">
        <w:rPr>
          <w:color w:val="000000"/>
          <w:lang w:val="bs-Cyrl-BA"/>
        </w:rPr>
        <w:t xml:space="preserve"> одбранио магистарски рад на тему </w:t>
      </w:r>
      <w:r w:rsidRPr="00E510E3">
        <w:rPr>
          <w:i/>
          <w:lang w:val="bs-Cyrl-BA"/>
        </w:rPr>
        <w:t xml:space="preserve">Хортацисова </w:t>
      </w:r>
      <w:r w:rsidRPr="00E510E3">
        <w:rPr>
          <w:lang w:val="bs-Cyrl-BA"/>
        </w:rPr>
        <w:t>Ерофила</w:t>
      </w:r>
      <w:r w:rsidRPr="00E510E3">
        <w:rPr>
          <w:i/>
          <w:lang w:val="bs-Cyrl-BA"/>
        </w:rPr>
        <w:t xml:space="preserve"> и Сенекина трагедија – један пример рецепције античке драме</w:t>
      </w:r>
      <w:r w:rsidRPr="00E510E3">
        <w:rPr>
          <w:lang w:val="bs-Cyrl-BA"/>
        </w:rPr>
        <w:t xml:space="preserve">. Докторску дисертацију под насловом </w:t>
      </w:r>
      <w:r w:rsidRPr="00E510E3">
        <w:rPr>
          <w:i/>
          <w:lang w:val="bs-Cyrl-BA"/>
        </w:rPr>
        <w:t>Сенекина римска трагедија и њени хеленски узори</w:t>
      </w:r>
      <w:r w:rsidRPr="00E510E3">
        <w:rPr>
          <w:lang w:val="bs-Cyrl-BA"/>
        </w:rPr>
        <w:t xml:space="preserve"> одбранио је 2006. године на Филолошком факултету у Београду.</w:t>
      </w:r>
    </w:p>
    <w:p w:rsidR="00340235" w:rsidRPr="00E510E3" w:rsidRDefault="00340235" w:rsidP="00B24469">
      <w:pPr>
        <w:spacing w:after="120"/>
        <w:ind w:firstLine="720"/>
        <w:jc w:val="both"/>
        <w:rPr>
          <w:lang w:val="bs-Cyrl-BA"/>
        </w:rPr>
      </w:pPr>
      <w:r w:rsidRPr="00E510E3">
        <w:rPr>
          <w:lang w:val="bs-Cyrl-BA"/>
        </w:rPr>
        <w:t xml:space="preserve">Од 1990. до 1992. године </w:t>
      </w:r>
      <w:r>
        <w:rPr>
          <w:lang w:val="bs-Cyrl-BA"/>
        </w:rPr>
        <w:t>Тодоровић</w:t>
      </w:r>
      <w:r w:rsidRPr="00E510E3">
        <w:rPr>
          <w:lang w:val="bs-Cyrl-BA"/>
        </w:rPr>
        <w:t xml:space="preserve"> је радио као професор старогрчког и латинског језика у Филолошкој гимназији у Београду. У периоду 1992–1997. био је запослен као истраживач-приправник, а од 1997. као истраживач-сарадник у Балканолошком институту САНУ, где је био ангажован на пројекту „Језичка и књижевна повезаност балканских народа“. Од 1997. до 2006. године радио је као асистент на новооснованој Катедри за неохеленске студије Филолошког факултета у Београду за предмете Историја грчког језика и Класични грчки језик. Године 2006. изабран је у звање доцента за предмет Историја грчког језика на истој катедри, а 2012. поново је биран у исто звање. Од 2013. године запослен је као доцент на Одељењу за класичне науке Филозофског факултета у Београду за предмете Увод у класичне науке, Грчки језик 2 и Византијска филологија 1</w:t>
      </w:r>
      <w:r w:rsidRPr="00E510E3">
        <w:rPr>
          <w:color w:val="000000"/>
          <w:lang w:val="bs-Cyrl-BA"/>
        </w:rPr>
        <w:t>.</w:t>
      </w:r>
      <w:r w:rsidRPr="00E510E3">
        <w:rPr>
          <w:lang w:val="bs-Cyrl-BA"/>
        </w:rPr>
        <w:t xml:space="preserve"> Године 2017. изабран је у звање ванредног професора на предметима Византијска филологија 1 и 2 и Увод у класичне науке.</w:t>
      </w:r>
    </w:p>
    <w:p w:rsidR="00340235" w:rsidRPr="00E510E3" w:rsidRDefault="00340235" w:rsidP="00B24469">
      <w:pPr>
        <w:spacing w:after="120"/>
        <w:ind w:firstLine="720"/>
        <w:jc w:val="both"/>
        <w:rPr>
          <w:lang w:val="bs-Cyrl-BA"/>
        </w:rPr>
      </w:pPr>
      <w:r w:rsidRPr="00E510E3">
        <w:rPr>
          <w:lang w:val="bs-Cyrl-BA"/>
        </w:rPr>
        <w:t>Научноистраживачки рад др Дарка Тодоровића обухвата широк спектар тема из области књижевне историје и теорије античке и византијске књижевности, као и рецепције античког наслеђа у српској књижевности. Тодоровић је објавио и више превода с класичних језика, новогрчког и немачког.</w:t>
      </w:r>
    </w:p>
    <w:p w:rsidR="00340235" w:rsidRPr="00E510E3" w:rsidRDefault="00340235" w:rsidP="00B24469">
      <w:pPr>
        <w:spacing w:after="120"/>
        <w:ind w:firstLine="720"/>
        <w:jc w:val="both"/>
        <w:rPr>
          <w:lang w:val="bs-Cyrl-BA"/>
        </w:rPr>
      </w:pPr>
    </w:p>
    <w:p w:rsidR="00340235" w:rsidRPr="00E510E3" w:rsidRDefault="00340235" w:rsidP="00B24469">
      <w:pPr>
        <w:spacing w:after="120"/>
        <w:ind w:firstLine="720"/>
        <w:jc w:val="both"/>
        <w:rPr>
          <w:lang w:val="bs-Cyrl-BA"/>
        </w:rPr>
      </w:pPr>
      <w:r w:rsidRPr="00E510E3">
        <w:rPr>
          <w:lang w:val="bs-Cyrl-BA"/>
        </w:rPr>
        <w:t>Др Дарко Тодоровић испуњава услове за избор у ред</w:t>
      </w:r>
      <w:r>
        <w:rPr>
          <w:lang w:val="bs-Cyrl-BA"/>
        </w:rPr>
        <w:t>ов</w:t>
      </w:r>
      <w:r w:rsidRPr="00E510E3">
        <w:rPr>
          <w:lang w:val="bs-Cyrl-BA"/>
        </w:rPr>
        <w:t>ног професора прописане „Критеријумима за стицање звања наставника на Универзитету у Београду“, као и „Правилима за избор наставника и сарадника Филозофског факулета у Београду“.</w:t>
      </w:r>
    </w:p>
    <w:p w:rsidR="00340235" w:rsidRPr="00E510E3" w:rsidRDefault="00340235" w:rsidP="00B24469">
      <w:pPr>
        <w:spacing w:after="120"/>
        <w:ind w:firstLine="720"/>
        <w:jc w:val="both"/>
        <w:rPr>
          <w:lang w:val="bs-Cyrl-BA"/>
        </w:rPr>
      </w:pPr>
      <w:r w:rsidRPr="00E510E3">
        <w:rPr>
          <w:lang w:val="bs-Cyrl-BA"/>
        </w:rPr>
        <w:t>У периоду од избора у звање ванредног професора (2017), Тодоровић је објавио следеће радове:</w:t>
      </w:r>
    </w:p>
    <w:p w:rsidR="00340235" w:rsidRDefault="00340235" w:rsidP="00B24469">
      <w:pPr>
        <w:spacing w:after="120"/>
        <w:ind w:firstLine="720"/>
        <w:jc w:val="both"/>
        <w:rPr>
          <w:rFonts w:eastAsia="MinionPro-Regular"/>
          <w:lang w:val="bs-Cyrl-BA"/>
        </w:rPr>
      </w:pPr>
      <w:r w:rsidRPr="0038001B">
        <w:rPr>
          <w:lang w:val="bs-Cyrl-BA"/>
        </w:rPr>
        <w:t xml:space="preserve">1. </w:t>
      </w:r>
      <w:r w:rsidRPr="0038001B">
        <w:rPr>
          <w:i/>
          <w:iCs/>
          <w:lang w:val="bs-Cyrl-BA"/>
        </w:rPr>
        <w:t>An Outline of an Ontology of the Toy.</w:t>
      </w:r>
      <w:r w:rsidRPr="0038001B">
        <w:rPr>
          <w:rFonts w:eastAsia="MinionPro-Regular"/>
          <w:lang w:val="bs-Cyrl-BA"/>
        </w:rPr>
        <w:t xml:space="preserve"> Belgrade: Faculty of Philosophy, University of Belgrade, 2021, 1–191. </w:t>
      </w:r>
    </w:p>
    <w:p w:rsidR="00340235" w:rsidRPr="00E510E3" w:rsidRDefault="00340235" w:rsidP="00B24469">
      <w:pPr>
        <w:spacing w:after="120"/>
        <w:ind w:firstLine="720"/>
        <w:jc w:val="both"/>
        <w:rPr>
          <w:lang w:val="bs-Cyrl-BA"/>
        </w:rPr>
      </w:pPr>
      <w:r w:rsidRPr="0038001B">
        <w:rPr>
          <w:lang w:val="bs-Cyrl-BA"/>
        </w:rPr>
        <w:t>Монографска</w:t>
      </w:r>
      <w:r w:rsidRPr="00E510E3">
        <w:rPr>
          <w:lang w:val="bs-Cyrl-BA"/>
        </w:rPr>
        <w:t xml:space="preserve"> студија </w:t>
      </w:r>
      <w:r w:rsidRPr="00E510E3">
        <w:rPr>
          <w:i/>
          <w:iCs/>
          <w:lang w:val="bs-Cyrl-BA"/>
        </w:rPr>
        <w:t>An Outline of an Ontology of the Toy</w:t>
      </w:r>
      <w:r w:rsidRPr="00E510E3">
        <w:rPr>
          <w:lang w:val="bs-Cyrl-BA"/>
        </w:rPr>
        <w:t xml:space="preserve"> (</w:t>
      </w:r>
      <w:r w:rsidRPr="00E510E3">
        <w:rPr>
          <w:i/>
          <w:iCs/>
          <w:lang w:val="bs-Cyrl-BA"/>
        </w:rPr>
        <w:t>Нацрт онтологије играчке</w:t>
      </w:r>
      <w:r w:rsidRPr="00E510E3">
        <w:rPr>
          <w:lang w:val="bs-Cyrl-BA"/>
        </w:rPr>
        <w:t>), писана је на енглеском језику, и обухвата Преговор, осам тематских поглавља, Библиографију и два Индекса, општи (именски и стварни) и Индекс цитираних места (</w:t>
      </w:r>
      <w:r>
        <w:rPr>
          <w:lang w:val="bs-Cyrl-BA"/>
        </w:rPr>
        <w:t>махом</w:t>
      </w:r>
      <w:r w:rsidRPr="00E510E3">
        <w:rPr>
          <w:lang w:val="bs-Cyrl-BA"/>
        </w:rPr>
        <w:t xml:space="preserve"> навода из списа Аристотеловог корпуса). Студија се бави онтолошком природом, одн. специфичном супстанцијалношћу играчке, којом се ова врста ствари карактеристично издваја међу осталим (природним, артифицијелним и уметничким у ужем смислу). Феномену играчке и игре аутор приступа, као што је истакнуто у Предговору (Introductory Note, </w:t>
      </w:r>
      <w:r w:rsidRPr="006A4151">
        <w:rPr>
          <w:lang w:val="bs-Cyrl-BA"/>
        </w:rPr>
        <w:t>15</w:t>
      </w:r>
      <w:r>
        <w:rPr>
          <w:lang w:val="bs-Cyrl-BA"/>
        </w:rPr>
        <w:t>–</w:t>
      </w:r>
      <w:r w:rsidRPr="006A4151">
        <w:rPr>
          <w:lang w:val="bs-Cyrl-BA"/>
        </w:rPr>
        <w:t>18</w:t>
      </w:r>
      <w:r w:rsidRPr="00E510E3">
        <w:rPr>
          <w:lang w:val="bs-Cyrl-BA"/>
        </w:rPr>
        <w:t xml:space="preserve">), са становишта класичне аристотеловске онтологије и њене традиционалне појмовне апаратуре (дефинисане, пре свега, у </w:t>
      </w:r>
      <w:r w:rsidRPr="00E510E3">
        <w:rPr>
          <w:i/>
          <w:iCs/>
          <w:lang w:val="bs-Cyrl-BA"/>
        </w:rPr>
        <w:t>Метафизици</w:t>
      </w:r>
      <w:r w:rsidRPr="00E510E3">
        <w:rPr>
          <w:lang w:val="bs-Cyrl-BA"/>
        </w:rPr>
        <w:t xml:space="preserve"> и </w:t>
      </w:r>
      <w:r w:rsidRPr="00E510E3">
        <w:rPr>
          <w:i/>
          <w:iCs/>
          <w:lang w:val="bs-Cyrl-BA"/>
        </w:rPr>
        <w:t>Физици</w:t>
      </w:r>
      <w:r w:rsidRPr="00E510E3">
        <w:rPr>
          <w:lang w:val="bs-Cyrl-BA"/>
        </w:rPr>
        <w:t xml:space="preserve">). Полазећи (у првом поглављу, насловљеном Preliminaries, </w:t>
      </w:r>
      <w:r w:rsidRPr="004F359D">
        <w:rPr>
          <w:lang w:val="bs-Cyrl-BA"/>
        </w:rPr>
        <w:t>21</w:t>
      </w:r>
      <w:r>
        <w:rPr>
          <w:lang w:val="bs-Cyrl-BA"/>
        </w:rPr>
        <w:t>–</w:t>
      </w:r>
      <w:r w:rsidRPr="004F359D">
        <w:rPr>
          <w:lang w:val="bs-Cyrl-BA"/>
        </w:rPr>
        <w:t>30)</w:t>
      </w:r>
      <w:r w:rsidRPr="00E510E3">
        <w:rPr>
          <w:lang w:val="bs-Cyrl-BA"/>
        </w:rPr>
        <w:t xml:space="preserve"> од Аристотелове поставке да је једино знање које се може комуницирати, одн. предавати и примати, оно које има универзални, концептуални карактер, одн. карактер „науке“ (гр. ἐπιστήμη), аутор закључује да би и најранија сазнања која први педагози (родитељи и дадиље) комуницирају својим питомцима, будући преносива („поучљива“ и „научљива“), већ морала бити у основи синтетичка – апстрактна и универзална. Друго поглавље (Imitating the Idea, </w:t>
      </w:r>
      <w:r w:rsidRPr="006A4151">
        <w:rPr>
          <w:lang w:val="bs-Cyrl-BA"/>
        </w:rPr>
        <w:t>31</w:t>
      </w:r>
      <w:r>
        <w:rPr>
          <w:lang w:val="bs-Cyrl-BA"/>
        </w:rPr>
        <w:t>–</w:t>
      </w:r>
      <w:r w:rsidRPr="006A4151">
        <w:rPr>
          <w:lang w:val="bs-Cyrl-BA"/>
        </w:rPr>
        <w:t>35</w:t>
      </w:r>
      <w:r w:rsidRPr="00E510E3">
        <w:rPr>
          <w:lang w:val="bs-Cyrl-BA"/>
        </w:rPr>
        <w:t xml:space="preserve">) уводи појам </w:t>
      </w:r>
      <w:r w:rsidRPr="008F5DCD">
        <w:rPr>
          <w:i/>
          <w:iCs/>
          <w:lang w:val="bs-Cyrl-BA"/>
        </w:rPr>
        <w:t>играчке</w:t>
      </w:r>
      <w:r w:rsidRPr="00E510E3">
        <w:rPr>
          <w:lang w:val="bs-Cyrl-BA"/>
        </w:rPr>
        <w:t xml:space="preserve">, која је схваћена као основни медиј ове апстрактне, концептуалне поруке – појмовног садржаја који, сходно томе, не би могао бити ништа друго до </w:t>
      </w:r>
      <w:r w:rsidRPr="00E510E3">
        <w:rPr>
          <w:i/>
          <w:iCs/>
          <w:lang w:val="bs-Cyrl-BA"/>
        </w:rPr>
        <w:t>идеја</w:t>
      </w:r>
      <w:r w:rsidRPr="00E510E3">
        <w:rPr>
          <w:lang w:val="bs-Cyrl-BA"/>
        </w:rPr>
        <w:t xml:space="preserve"> (εἶδος) у класичном платоновском значењу</w:t>
      </w:r>
      <w:r>
        <w:rPr>
          <w:lang w:val="bs-Cyrl-BA"/>
        </w:rPr>
        <w:t xml:space="preserve"> термина</w:t>
      </w:r>
      <w:r w:rsidRPr="00E510E3">
        <w:rPr>
          <w:lang w:val="bs-Cyrl-BA"/>
        </w:rPr>
        <w:t xml:space="preserve">. Играчка је, тако, схваћена као најраније учило и најприкладнији медиј најранијег комуницирања универзалних појмовних садржаја (родова и врста), предочених у концентрисаном, схематском облику, редукованом на најопштије и најнужније појмовне одредбе и лишеном свега акциденталног (тако би нпр. дрвени коњић, као материјално оваплоћење платоновског „коњства“, служио у првом реду </w:t>
      </w:r>
      <w:r>
        <w:rPr>
          <w:lang w:val="bs-Cyrl-BA"/>
        </w:rPr>
        <w:t>раном</w:t>
      </w:r>
      <w:r w:rsidRPr="00E510E3">
        <w:rPr>
          <w:lang w:val="bs-Cyrl-BA"/>
        </w:rPr>
        <w:t xml:space="preserve"> усвајању апстрактног појма одговарајуће животињске врсте, појма „коња уопште“). Треће поглавље (Imitating the Wild, </w:t>
      </w:r>
      <w:r w:rsidRPr="006A4151">
        <w:rPr>
          <w:lang w:val="bs-Cyrl-BA"/>
        </w:rPr>
        <w:t>37</w:t>
      </w:r>
      <w:r>
        <w:rPr>
          <w:lang w:val="bs-Cyrl-BA"/>
        </w:rPr>
        <w:t>–</w:t>
      </w:r>
      <w:r w:rsidRPr="006A4151">
        <w:rPr>
          <w:lang w:val="bs-Cyrl-BA"/>
        </w:rPr>
        <w:t>39</w:t>
      </w:r>
      <w:r w:rsidRPr="00E510E3">
        <w:rPr>
          <w:lang w:val="bs-Cyrl-BA"/>
        </w:rPr>
        <w:t xml:space="preserve">) осветљава још један важан функционални аспект играчке, карактеристичан за неке од њених најчешћих традиционалних типова: реч је о играчкама које предочују најразличитије животињске врсте са </w:t>
      </w:r>
      <w:r>
        <w:rPr>
          <w:lang w:val="bs-Cyrl-BA"/>
        </w:rPr>
        <w:t>израж</w:t>
      </w:r>
      <w:r w:rsidRPr="00E510E3">
        <w:rPr>
          <w:lang w:val="bs-Cyrl-BA"/>
        </w:rPr>
        <w:t xml:space="preserve">еним антропоморфним цртама. Такве играчке, путем наглашене антропоморфизације својих природних оригинала, које репродукују у једном карактеристично безопасном, „доместицираном“ </w:t>
      </w:r>
      <w:r>
        <w:rPr>
          <w:lang w:val="bs-Cyrl-BA"/>
        </w:rPr>
        <w:t>вид</w:t>
      </w:r>
      <w:r w:rsidRPr="00E510E3">
        <w:rPr>
          <w:lang w:val="bs-Cyrl-BA"/>
        </w:rPr>
        <w:t xml:space="preserve">у, играју необично важну </w:t>
      </w:r>
      <w:r w:rsidRPr="006A4151">
        <w:rPr>
          <w:lang w:val="bs-Cyrl-BA"/>
        </w:rPr>
        <w:t xml:space="preserve">улогу у раном интелектуалном савлађивању неизвесних и потенцијално угрожавајућих аспеката „дивљег“ природног окружења, утемељујући поуздани, заштићени домен културе и одговарајућу свест о универзалном антропоцентризму. Четврто поглавље (Imitating the Agon, 41–45) први пут доводи играчку у контекст </w:t>
      </w:r>
      <w:r w:rsidRPr="006A4151">
        <w:rPr>
          <w:i/>
          <w:iCs/>
          <w:lang w:val="bs-Cyrl-BA"/>
        </w:rPr>
        <w:t>игре</w:t>
      </w:r>
      <w:r w:rsidRPr="006A4151">
        <w:rPr>
          <w:lang w:val="bs-Cyrl-BA"/>
        </w:rPr>
        <w:t>, посебно тзв. друштвених игара, које су</w:t>
      </w:r>
      <w:r w:rsidRPr="00E510E3">
        <w:rPr>
          <w:lang w:val="bs-Cyrl-BA"/>
        </w:rPr>
        <w:t xml:space="preserve"> у начелу осмишљене као симулација сукоба зараћених страна – </w:t>
      </w:r>
      <w:r>
        <w:rPr>
          <w:lang w:val="bs-Cyrl-BA"/>
        </w:rPr>
        <w:t>имитац</w:t>
      </w:r>
      <w:r w:rsidRPr="00E510E3">
        <w:rPr>
          <w:lang w:val="bs-Cyrl-BA"/>
        </w:rPr>
        <w:t xml:space="preserve">ија </w:t>
      </w:r>
      <w:r w:rsidRPr="00E510E3">
        <w:rPr>
          <w:i/>
          <w:iCs/>
          <w:lang w:val="bs-Cyrl-BA"/>
        </w:rPr>
        <w:t>агона</w:t>
      </w:r>
      <w:r w:rsidRPr="00E510E3">
        <w:rPr>
          <w:lang w:val="bs-Cyrl-BA"/>
        </w:rPr>
        <w:t xml:space="preserve">. </w:t>
      </w:r>
      <w:r>
        <w:rPr>
          <w:lang w:val="bs-Cyrl-BA"/>
        </w:rPr>
        <w:t>Изворни</w:t>
      </w:r>
      <w:r w:rsidRPr="007B4F04">
        <w:rPr>
          <w:lang w:val="bs-Cyrl-BA"/>
        </w:rPr>
        <w:t xml:space="preserve"> </w:t>
      </w:r>
      <w:r>
        <w:rPr>
          <w:lang w:val="bs-Cyrl-BA"/>
        </w:rPr>
        <w:t>а</w:t>
      </w:r>
      <w:r w:rsidRPr="00E510E3">
        <w:rPr>
          <w:lang w:val="bs-Cyrl-BA"/>
        </w:rPr>
        <w:t>гон</w:t>
      </w:r>
      <w:r>
        <w:rPr>
          <w:lang w:val="bs-Cyrl-BA"/>
        </w:rPr>
        <w:t xml:space="preserve"> је</w:t>
      </w:r>
      <w:r w:rsidRPr="00E510E3">
        <w:rPr>
          <w:lang w:val="bs-Cyrl-BA"/>
        </w:rPr>
        <w:t xml:space="preserve">, наиме, схваћен у значењу ширем од уобичајеног („спортско надметање“), наиме, као озбиљна борба на живот и смрт, са неизвесним, неретко фаталним исходом. Насупрот томе, </w:t>
      </w:r>
      <w:r w:rsidRPr="00E510E3">
        <w:rPr>
          <w:i/>
          <w:iCs/>
          <w:lang w:val="bs-Cyrl-BA"/>
        </w:rPr>
        <w:t>играчки</w:t>
      </w:r>
      <w:r w:rsidRPr="00E510E3">
        <w:rPr>
          <w:lang w:val="bs-Cyrl-BA"/>
        </w:rPr>
        <w:t xml:space="preserve">, „спортски“ агон, у којем победа и пораз имају само привидни карактер (будући да никад не доводе до супстанцијалног поништења супарничке стране), интерпретиран је као „бескрвни“ симулакрум стварног – а све у циљу раног навикавања на мисао о тобоже безболном карактеру стварних агона (и одговарајућих стварних ризика и губитака) са којима ће </w:t>
      </w:r>
      <w:r w:rsidRPr="006A4151">
        <w:rPr>
          <w:lang w:val="bs-Cyrl-BA"/>
        </w:rPr>
        <w:t>се васпитаник суочавати у реалном природном и друштвеном контексту који га очекује на зрелијем узрасту. Са петим поглављем (Imitating the Substantial Change, 47–52)</w:t>
      </w:r>
      <w:r w:rsidRPr="00E510E3">
        <w:rPr>
          <w:lang w:val="bs-Cyrl-BA"/>
        </w:rPr>
        <w:t xml:space="preserve"> анализа се у целини помера на терен аристотеловске појмовне апаратуре у ужем техничком смислу. Полазећи од Аристотеловог одређења </w:t>
      </w:r>
      <w:r w:rsidRPr="00E510E3">
        <w:rPr>
          <w:i/>
          <w:iCs/>
          <w:lang w:val="bs-Cyrl-BA"/>
        </w:rPr>
        <w:t>супстанцијалне промене</w:t>
      </w:r>
      <w:r w:rsidRPr="00E510E3">
        <w:rPr>
          <w:lang w:val="bs-Cyrl-BA"/>
        </w:rPr>
        <w:t>, као преласка индивидуалне супстанције (τόδε τι) из небивствовања у бивствовање, и обрнуто, аутор закључује да играчка, с обзиром на своју атипичну супстанцијалност, измиче овој врсти промене (тј. настајању и нестајању). Уколико је, наиме, супстанцијална промена, уопште узев, одређена везивањем форме (εἶδος) за одговарајућу материју</w:t>
      </w:r>
      <w:r>
        <w:rPr>
          <w:lang w:val="bs-Cyrl-BA"/>
        </w:rPr>
        <w:t xml:space="preserve"> (одн. њиховим одвајањем)</w:t>
      </w:r>
      <w:r w:rsidRPr="00E510E3">
        <w:rPr>
          <w:lang w:val="bs-Cyrl-BA"/>
        </w:rPr>
        <w:t xml:space="preserve">, онда ова врста везе не би могла доћи у обзир у случају играчке, која је, као </w:t>
      </w:r>
      <w:r w:rsidRPr="00E510E3">
        <w:rPr>
          <w:i/>
          <w:iCs/>
          <w:lang w:val="bs-Cyrl-BA"/>
        </w:rPr>
        <w:t>чиста форма</w:t>
      </w:r>
      <w:r w:rsidRPr="00E510E3">
        <w:rPr>
          <w:lang w:val="bs-Cyrl-BA"/>
        </w:rPr>
        <w:t>, само површно и „привремено“ придружена некој неодговарајућој, арбитрарној материји (коњ од дрвета или плиша</w:t>
      </w:r>
      <w:r>
        <w:rPr>
          <w:lang w:val="bs-Cyrl-BA"/>
        </w:rPr>
        <w:t>, насупрот коњу од крви и меса</w:t>
      </w:r>
      <w:r w:rsidRPr="00E510E3">
        <w:rPr>
          <w:lang w:val="bs-Cyrl-BA"/>
        </w:rPr>
        <w:t>). Супстанцијална промена погађала би, тако, само материју индивидуалног примерка играчке од</w:t>
      </w:r>
      <w:r>
        <w:rPr>
          <w:lang w:val="bs-Cyrl-BA"/>
        </w:rPr>
        <w:t>р</w:t>
      </w:r>
      <w:r w:rsidRPr="00E510E3">
        <w:rPr>
          <w:lang w:val="bs-Cyrl-BA"/>
        </w:rPr>
        <w:t>еђеног типа (дрво, плиш), али не и саму играчку као такву, чија супстанцијалност, строго узев, почива на самом концептуалном садржају (играчка као платон</w:t>
      </w:r>
      <w:r>
        <w:rPr>
          <w:lang w:val="bs-Cyrl-BA"/>
        </w:rPr>
        <w:t>ов</w:t>
      </w:r>
      <w:r w:rsidRPr="00E510E3">
        <w:rPr>
          <w:lang w:val="bs-Cyrl-BA"/>
        </w:rPr>
        <w:t>ска идеја, „коњство“), а не на вези концептуалног садржаја са овом или оном (неадекватном, произво</w:t>
      </w:r>
      <w:r w:rsidRPr="006A4151">
        <w:rPr>
          <w:lang w:val="bs-Cyrl-BA"/>
        </w:rPr>
        <w:t xml:space="preserve">љно придруженом и универзално заменљивом) материјом. Шесто поглавље (Imitating the Accidental Change, 53–61) посматра играчку с обзиром на посебне врсте тзв. </w:t>
      </w:r>
      <w:r w:rsidRPr="006A4151">
        <w:rPr>
          <w:i/>
          <w:iCs/>
          <w:lang w:val="bs-Cyrl-BA"/>
        </w:rPr>
        <w:t>акциденталних промена</w:t>
      </w:r>
      <w:r w:rsidRPr="006A4151">
        <w:rPr>
          <w:lang w:val="bs-Cyrl-BA"/>
        </w:rPr>
        <w:t xml:space="preserve">, од којих Аристотел разликује три (тј. три специфичне врсте </w:t>
      </w:r>
      <w:r w:rsidRPr="006A4151">
        <w:rPr>
          <w:i/>
          <w:iCs/>
          <w:lang w:val="bs-Cyrl-BA"/>
        </w:rPr>
        <w:t>кретања</w:t>
      </w:r>
      <w:r w:rsidRPr="006A4151">
        <w:rPr>
          <w:lang w:val="bs-Cyrl-BA"/>
        </w:rPr>
        <w:t>):</w:t>
      </w:r>
      <w:r w:rsidRPr="00E510E3">
        <w:rPr>
          <w:lang w:val="bs-Cyrl-BA"/>
        </w:rPr>
        <w:t xml:space="preserve"> квалитативну, квантитативну и локалну. Анализа ће показати да је од свих</w:t>
      </w:r>
      <w:r>
        <w:rPr>
          <w:lang w:val="bs-Cyrl-BA"/>
        </w:rPr>
        <w:t xml:space="preserve"> трију</w:t>
      </w:r>
      <w:r w:rsidRPr="00E510E3">
        <w:rPr>
          <w:lang w:val="bs-Cyrl-BA"/>
        </w:rPr>
        <w:t xml:space="preserve"> акциденталних промена играчка објективно подложна само локалној, тј. промени места. Будући вечита и неуништива (у смислу супстанцијалне промене – jeр, као и свака платоновска идеја, нити настаје, нити може пропасти), играчка је неподложна квалитативној и квантитативној промени (оне погађају само индивидуални примерак, али не и играчку per se, која нема индивидуални карактер); насупрот томе, неограничена локомоторна варијабилност (у контексту игре, посебно друштвених игара, са њиховим карактеристичним покретањем и премешањем </w:t>
      </w:r>
      <w:r w:rsidRPr="00E510E3">
        <w:rPr>
          <w:i/>
          <w:iCs/>
          <w:lang w:val="bs-Cyrl-BA"/>
        </w:rPr>
        <w:t>играчких фигура</w:t>
      </w:r>
      <w:r w:rsidRPr="00E510E3">
        <w:rPr>
          <w:lang w:val="bs-Cyrl-BA"/>
        </w:rPr>
        <w:t xml:space="preserve"> у складу са конвенционалним правилима) лежала би у самом суштинском одређењу играчке као </w:t>
      </w:r>
      <w:r w:rsidRPr="006A4151">
        <w:rPr>
          <w:lang w:val="bs-Cyrl-BA"/>
        </w:rPr>
        <w:t xml:space="preserve">медија </w:t>
      </w:r>
      <w:r w:rsidRPr="006A4151">
        <w:rPr>
          <w:i/>
          <w:iCs/>
          <w:lang w:val="bs-Cyrl-BA"/>
        </w:rPr>
        <w:t>игре</w:t>
      </w:r>
      <w:r w:rsidRPr="006A4151">
        <w:rPr>
          <w:lang w:val="bs-Cyrl-BA"/>
        </w:rPr>
        <w:t xml:space="preserve">, тј. једне врсте правилног, ритмичног </w:t>
      </w:r>
      <w:r w:rsidRPr="006A4151">
        <w:rPr>
          <w:i/>
          <w:iCs/>
          <w:lang w:val="bs-Cyrl-BA"/>
        </w:rPr>
        <w:t>кретања</w:t>
      </w:r>
      <w:r w:rsidRPr="006A4151">
        <w:rPr>
          <w:lang w:val="bs-Cyrl-BA"/>
        </w:rPr>
        <w:t>. Средишњу тему седмог поглавља (Imitating the Divine, 63–133) чини</w:t>
      </w:r>
      <w:r w:rsidRPr="00E510E3">
        <w:rPr>
          <w:lang w:val="bs-Cyrl-BA"/>
        </w:rPr>
        <w:t xml:space="preserve"> Аристотелово учење о стратификацији материјалне компоненте супстанције</w:t>
      </w:r>
      <w:r>
        <w:rPr>
          <w:lang w:val="bs-Cyrl-BA"/>
        </w:rPr>
        <w:t xml:space="preserve">, </w:t>
      </w:r>
      <w:r w:rsidRPr="00E510E3">
        <w:rPr>
          <w:lang w:val="bs-Cyrl-BA"/>
        </w:rPr>
        <w:t>примењено на разматрање супстанцијалног статуса играчке, као једне специ</w:t>
      </w:r>
      <w:r>
        <w:rPr>
          <w:lang w:val="bs-Cyrl-BA"/>
        </w:rPr>
        <w:t>јалне</w:t>
      </w:r>
      <w:r w:rsidRPr="00E510E3">
        <w:rPr>
          <w:lang w:val="bs-Cyrl-BA"/>
        </w:rPr>
        <w:t xml:space="preserve"> врсте супстанције. Сваки материјални слој – материја за квалитативну, квантитативну и локалну промену – омогућава, по Аристотелу, по једну посебну врсту кретања, одн. акциденталне промене (промену квалитета, кванититета и места). Посебну пажњу аутор ће посветити Аристотеловом концепту </w:t>
      </w:r>
      <w:r w:rsidRPr="00E510E3">
        <w:rPr>
          <w:i/>
          <w:iCs/>
          <w:lang w:val="bs-Cyrl-BA"/>
        </w:rPr>
        <w:t>интелигибилне материје</w:t>
      </w:r>
      <w:r w:rsidRPr="00E510E3">
        <w:rPr>
          <w:lang w:val="bs-Cyrl-BA"/>
        </w:rPr>
        <w:t>, о којој Стагиранин даје с</w:t>
      </w:r>
      <w:r>
        <w:rPr>
          <w:lang w:val="bs-Cyrl-BA"/>
        </w:rPr>
        <w:t>амо</w:t>
      </w:r>
      <w:r w:rsidRPr="00E510E3">
        <w:rPr>
          <w:lang w:val="bs-Cyrl-BA"/>
        </w:rPr>
        <w:t xml:space="preserve"> неколико штурих и недовољно експлицитних одређења. Настојећи да учење о интелигибилној материји интерпретира у складу са целовитим системским контекстом учења о слојевању супстанцијалне материје, аутор ће највећи део овог најдужег поглавља посветити покушају да поменуту контроверзну „концептуалну“ материјалност играчке интерпретира управо у смислу Аристотелове интелигибилне, нечулне, еидетске материје. Тако би, према овој претпоставци, интелигибилна</w:t>
      </w:r>
      <w:r>
        <w:rPr>
          <w:lang w:val="bs-Cyrl-BA"/>
        </w:rPr>
        <w:t xml:space="preserve"> </w:t>
      </w:r>
      <w:r w:rsidRPr="00E510E3">
        <w:rPr>
          <w:lang w:val="bs-Cyrl-BA"/>
        </w:rPr>
        <w:t>материја</w:t>
      </w:r>
      <w:r>
        <w:rPr>
          <w:lang w:val="bs-Cyrl-BA"/>
        </w:rPr>
        <w:t>,</w:t>
      </w:r>
      <w:r w:rsidRPr="00E510E3">
        <w:rPr>
          <w:lang w:val="bs-Cyrl-BA"/>
        </w:rPr>
        <w:t xml:space="preserve"> уз локалну (у складу с општим закључком претходног поглавља)</w:t>
      </w:r>
      <w:r>
        <w:rPr>
          <w:lang w:val="bs-Cyrl-BA"/>
        </w:rPr>
        <w:t xml:space="preserve">, </w:t>
      </w:r>
      <w:r w:rsidRPr="00E510E3">
        <w:rPr>
          <w:lang w:val="bs-Cyrl-BA"/>
        </w:rPr>
        <w:t xml:space="preserve">чинила једини материјални супстрат на коме би почивала објективна супстанцијалност играчке, док би остали, чулни слојеви материје имали само привидни, илузорни статус. Осмо </w:t>
      </w:r>
      <w:r w:rsidRPr="006A4151">
        <w:rPr>
          <w:lang w:val="bs-Cyrl-BA"/>
        </w:rPr>
        <w:t>поглавље (Flesh &amp; Plush: The Ontology of the Toy, 135–160) има за предмет управо однос поменутих двеју материјалних компоненти: а) стварне, засноване на интелигибилној и локалној материји (играчка као материјални, просторно објективирани и покретљиви εἶδος, остварен у материјалном медију интелигибилне и локалне материје); и б) илузорне, везане за преостале слојеве чулне материје појединачних</w:t>
      </w:r>
      <w:r w:rsidRPr="00E510E3">
        <w:rPr>
          <w:lang w:val="bs-Cyrl-BA"/>
        </w:rPr>
        <w:t xml:space="preserve"> примерака играчака одређеног типа (ова материја је, по дефиницији, неадекватна и универзално заменљива). Супстанцијалност играчке, као објективираног, оспољеног, просторно материјализованог εἶδος-а, заснивала би се, </w:t>
      </w:r>
      <w:r>
        <w:rPr>
          <w:lang w:val="bs-Cyrl-BA"/>
        </w:rPr>
        <w:t>дакле</w:t>
      </w:r>
      <w:r w:rsidRPr="00E510E3">
        <w:rPr>
          <w:lang w:val="bs-Cyrl-BA"/>
        </w:rPr>
        <w:t>, искључиво на интелигибилној</w:t>
      </w:r>
      <w:r>
        <w:rPr>
          <w:lang w:val="bs-Cyrl-BA"/>
        </w:rPr>
        <w:t xml:space="preserve"> </w:t>
      </w:r>
      <w:r w:rsidRPr="00E510E3">
        <w:rPr>
          <w:lang w:val="bs-Cyrl-BA"/>
        </w:rPr>
        <w:t>и локал</w:t>
      </w:r>
      <w:r>
        <w:rPr>
          <w:lang w:val="bs-Cyrl-BA"/>
        </w:rPr>
        <w:t>н</w:t>
      </w:r>
      <w:r w:rsidRPr="00E510E3">
        <w:rPr>
          <w:lang w:val="bs-Cyrl-BA"/>
        </w:rPr>
        <w:t>ој материји; док би чулна</w:t>
      </w:r>
      <w:r>
        <w:rPr>
          <w:lang w:val="bs-Cyrl-BA"/>
        </w:rPr>
        <w:t xml:space="preserve"> (квалитативна и квантитативна)</w:t>
      </w:r>
      <w:r w:rsidRPr="00E510E3">
        <w:rPr>
          <w:lang w:val="bs-Cyrl-BA"/>
        </w:rPr>
        <w:t xml:space="preserve"> компонента појединачних примерака играчке (дрво, плиш), играла улогу факултативног, необавезног </w:t>
      </w:r>
      <w:r w:rsidRPr="00D64230">
        <w:rPr>
          <w:lang w:val="bs-Cyrl-BA"/>
        </w:rPr>
        <w:t>и универзално заменљивог додатка. Ова веза имала би, према томе, случајни и привидни карактер – па би, тако, свака играчка, у коначном резултату, била нека врста илузорног објекта, тродимензионалног миража, покретног „холограма“. Последње, девето поглавље (Conclusion, 161) доноси</w:t>
      </w:r>
      <w:r w:rsidRPr="00E510E3">
        <w:rPr>
          <w:lang w:val="bs-Cyrl-BA"/>
        </w:rPr>
        <w:t xml:space="preserve"> </w:t>
      </w:r>
      <w:r>
        <w:rPr>
          <w:lang w:val="bs-Cyrl-BA"/>
        </w:rPr>
        <w:t xml:space="preserve">коначни </w:t>
      </w:r>
      <w:r w:rsidRPr="00E510E3">
        <w:rPr>
          <w:lang w:val="bs-Cyrl-BA"/>
        </w:rPr>
        <w:t>збир закључака свих претходних.</w:t>
      </w:r>
    </w:p>
    <w:p w:rsidR="00340235" w:rsidRPr="00D64230" w:rsidRDefault="00340235" w:rsidP="00B24469">
      <w:pPr>
        <w:spacing w:after="120"/>
        <w:ind w:firstLine="720"/>
        <w:jc w:val="both"/>
        <w:rPr>
          <w:color w:val="000000"/>
          <w:lang w:val="bs-Cyrl-BA"/>
        </w:rPr>
      </w:pPr>
      <w:r w:rsidRPr="00D64230">
        <w:rPr>
          <w:bCs/>
          <w:lang w:val="bs-Cyrl-BA"/>
        </w:rPr>
        <w:t xml:space="preserve">2. </w:t>
      </w:r>
      <w:r w:rsidRPr="00D64230">
        <w:rPr>
          <w:lang w:val="bs-Cyrl-BA"/>
        </w:rPr>
        <w:t xml:space="preserve">‘Theophylact of Ohrid between the Doukai and the Komnenoi’, in </w:t>
      </w:r>
      <w:r w:rsidRPr="00D64230">
        <w:rPr>
          <w:i/>
          <w:color w:val="000000"/>
          <w:lang w:val="bs-Cyrl-BA"/>
        </w:rPr>
        <w:t>Byzantine Аuthors аnd Тheir Тimes</w:t>
      </w:r>
      <w:r w:rsidRPr="00D64230">
        <w:rPr>
          <w:color w:val="000000"/>
          <w:lang w:val="bs-Cyrl-BA"/>
        </w:rPr>
        <w:t xml:space="preserve"> (ed. V. N. Vlyssidou). Athens: National Hellenic Research Foundation, Institute of Historical Research, 2021, 223–251. </w:t>
      </w:r>
    </w:p>
    <w:p w:rsidR="00340235" w:rsidRPr="00B24469" w:rsidRDefault="00340235" w:rsidP="00B24469">
      <w:pPr>
        <w:spacing w:after="120"/>
        <w:ind w:firstLine="720"/>
        <w:jc w:val="both"/>
        <w:rPr>
          <w:color w:val="000000"/>
          <w:lang w:val="ru-RU"/>
        </w:rPr>
      </w:pPr>
      <w:r w:rsidRPr="00D64230">
        <w:rPr>
          <w:color w:val="000000"/>
          <w:lang w:val="bs-Cyrl-BA"/>
        </w:rPr>
        <w:t>Студија прати професионалну,</w:t>
      </w:r>
      <w:r w:rsidRPr="0038001B">
        <w:rPr>
          <w:color w:val="000000"/>
          <w:lang w:val="bs-Cyrl-BA"/>
        </w:rPr>
        <w:t xml:space="preserve"> академску и црквену каријеру Теофилакта Охридског </w:t>
      </w:r>
      <w:r w:rsidRPr="0038001B">
        <w:rPr>
          <w:rFonts w:eastAsia="TimesNewRomanPSMT"/>
          <w:lang w:val="bs-Cyrl-BA"/>
        </w:rPr>
        <w:t>(око 1050–после 1107, или после 1126)</w:t>
      </w:r>
      <w:r>
        <w:rPr>
          <w:color w:val="000000"/>
          <w:lang w:val="bs-Cyrl-BA"/>
        </w:rPr>
        <w:t xml:space="preserve">, сагледавајући је у светлу сложених политичких прилика на византијском двору последњих деценија </w:t>
      </w:r>
      <w:r>
        <w:rPr>
          <w:color w:val="000000"/>
          <w:lang w:val="en-US"/>
        </w:rPr>
        <w:t>XX</w:t>
      </w:r>
      <w:r w:rsidRPr="00B24469">
        <w:rPr>
          <w:color w:val="000000"/>
          <w:lang w:val="ru-RU"/>
        </w:rPr>
        <w:t xml:space="preserve"> века. Као поданик двеју владарских породица, Дука и Комнина, Теофилакт ће своју јавну делатност прилагођавати актуалним приликама на двору, обележеним трајном напетошћу и страначким борбама царских ривала. Испрва штићеник Дука и дворски учених младог принца из ове породице, Теофилакт ће, са измењеним политичким приликама и постепеном превлашћу комнинског геноса, настојати да учврсти своју позицију и у новонасталој ситуацији. Уздизање на високо звање поглавара Охридске архиепископије Теофилакт ће, међутим, доживети као неку врсту часног изгнанства. Приморан да богати живот престонице замени службовањем у удаљеној провинцији централног Балкана, охридски архиепископ безуспешно настоји да бројним писменим апелима издејствује повратак у дворску средину. У раду је посебна пажња посвећена Теофилактовим похвалним беседама насталим у цариградском периоду: у њима долази до изражаја његов двоструки клијентски положај, и извесна растрзаност између царских патрона двеју ривалских породица. </w:t>
      </w:r>
    </w:p>
    <w:p w:rsidR="00340235" w:rsidRPr="00D64230" w:rsidRDefault="00340235" w:rsidP="00B24469">
      <w:pPr>
        <w:spacing w:after="120"/>
        <w:ind w:firstLine="720"/>
        <w:jc w:val="both"/>
        <w:rPr>
          <w:color w:val="000000"/>
          <w:lang w:val="en-US"/>
        </w:rPr>
      </w:pPr>
      <w:r w:rsidRPr="00D64230">
        <w:rPr>
          <w:color w:val="000000"/>
          <w:lang w:val="bs-Cyrl-BA"/>
        </w:rPr>
        <w:t xml:space="preserve">3. </w:t>
      </w:r>
      <w:r w:rsidRPr="00D64230">
        <w:rPr>
          <w:lang w:val="bs-Cyrl-BA"/>
        </w:rPr>
        <w:t>‘Aristotle’s Mimesis as a Pedagogical Means (</w:t>
      </w:r>
      <w:r w:rsidRPr="00D64230">
        <w:rPr>
          <w:i/>
          <w:lang w:val="bs-Cyrl-BA"/>
        </w:rPr>
        <w:t>Poet.</w:t>
      </w:r>
      <w:r w:rsidRPr="00D64230">
        <w:rPr>
          <w:lang w:val="bs-Cyrl-BA"/>
        </w:rPr>
        <w:t xml:space="preserve"> 1448b7–8)’, in </w:t>
      </w:r>
      <w:r w:rsidRPr="00D64230">
        <w:rPr>
          <w:i/>
          <w:iCs/>
          <w:lang w:val="bs-Cyrl-BA"/>
        </w:rPr>
        <w:t xml:space="preserve">Paideia: The Language and Philosophy of Education </w:t>
      </w:r>
      <w:r w:rsidRPr="00D64230">
        <w:rPr>
          <w:lang w:val="bs-Cyrl-BA"/>
        </w:rPr>
        <w:t>(eds Lj. Radenović, D. Dimitrijević and I. Akkad), Belgrade: Faculty of Philosophy, University of Belgrade, 2021 (у штампи).</w:t>
      </w:r>
      <w:r w:rsidRPr="00D64230">
        <w:rPr>
          <w:color w:val="000000"/>
          <w:lang w:val="en-US"/>
        </w:rPr>
        <w:t xml:space="preserve"> </w:t>
      </w:r>
    </w:p>
    <w:p w:rsidR="00340235" w:rsidRPr="00B24469" w:rsidRDefault="00340235" w:rsidP="00B24469">
      <w:pPr>
        <w:spacing w:after="120"/>
        <w:ind w:firstLine="720"/>
        <w:jc w:val="both"/>
        <w:rPr>
          <w:color w:val="000000"/>
          <w:lang w:val="ru-RU"/>
        </w:rPr>
      </w:pPr>
      <w:r w:rsidRPr="00D64230">
        <w:rPr>
          <w:color w:val="000000"/>
        </w:rPr>
        <w:t>Усамљени помен мимезе (</w:t>
      </w:r>
      <w:r w:rsidRPr="00D64230">
        <w:rPr>
          <w:color w:val="000000"/>
          <w:lang w:val="en-US"/>
        </w:rPr>
        <w:t>μ</w:t>
      </w:r>
      <w:r w:rsidRPr="00D64230">
        <w:rPr>
          <w:color w:val="000000"/>
          <w:lang w:val="el-GR"/>
        </w:rPr>
        <w:t>ί</w:t>
      </w:r>
      <w:r w:rsidRPr="00D64230">
        <w:rPr>
          <w:color w:val="000000"/>
          <w:lang w:val="en-US"/>
        </w:rPr>
        <w:t>μ</w:t>
      </w:r>
      <w:r w:rsidRPr="00D64230">
        <w:rPr>
          <w:color w:val="000000"/>
          <w:lang w:val="el-GR"/>
        </w:rPr>
        <w:t>η</w:t>
      </w:r>
      <w:r w:rsidRPr="00D64230">
        <w:rPr>
          <w:color w:val="000000"/>
          <w:lang w:val="en-US"/>
        </w:rPr>
        <w:t>σ</w:t>
      </w:r>
      <w:r w:rsidRPr="00D64230">
        <w:rPr>
          <w:color w:val="000000"/>
          <w:lang w:val="el-GR"/>
        </w:rPr>
        <w:t>ι</w:t>
      </w:r>
      <w:r w:rsidRPr="00D64230">
        <w:rPr>
          <w:color w:val="000000"/>
          <w:lang w:val="en-US"/>
        </w:rPr>
        <w:t>ς</w:t>
      </w:r>
      <w:r w:rsidRPr="00D64230">
        <w:rPr>
          <w:color w:val="000000"/>
        </w:rPr>
        <w:t>), као основног преносиоца сазнања на најранијем</w:t>
      </w:r>
      <w:r>
        <w:rPr>
          <w:color w:val="000000"/>
        </w:rPr>
        <w:t xml:space="preserve"> узрасту – концизна формулација коју налазимо у 4. поглављу </w:t>
      </w:r>
      <w:r>
        <w:rPr>
          <w:i/>
          <w:iCs/>
          <w:color w:val="000000"/>
        </w:rPr>
        <w:t>Поетике</w:t>
      </w:r>
      <w:r>
        <w:rPr>
          <w:color w:val="000000"/>
        </w:rPr>
        <w:t xml:space="preserve"> (</w:t>
      </w:r>
      <w:r w:rsidRPr="000249D8">
        <w:rPr>
          <w:lang w:val="bs-Cyrl-BA"/>
        </w:rPr>
        <w:t>1448b7–8</w:t>
      </w:r>
      <w:r>
        <w:rPr>
          <w:color w:val="000000"/>
        </w:rPr>
        <w:t xml:space="preserve">) – остао је без детаљније елаборације у остатку Аристотеловог корпуса. </w:t>
      </w:r>
      <w:r w:rsidRPr="00B24469">
        <w:rPr>
          <w:color w:val="000000"/>
          <w:lang w:val="ru-RU"/>
        </w:rPr>
        <w:t>Полазећи од познатог Аристотеловог става да особине „поучљивости“ и „научљивости“ припадају искључиво концептуалном сазнању, аутор настоји да реконструише појам ране когнитивне мимезе, интерпретирајући је – у складу са основним теоријским претпоставкама аристотеловске епистемологије – као најважније средство апстрактног, концептуалног сазнања, прилагођено сазнајним способностима најмлађих питомаца. Посебна пажња посвећена је, у том смислу, играчкама, које су схваћене као најважнији инструмент ове најраније миметичке поуке. Функција играчке, као првог педагошког оруђа, сагледана је на неколико различитих планова, с обзиром на неколико основних „лекција“ претпостављеног елементарног силабуса.</w:t>
      </w:r>
    </w:p>
    <w:p w:rsidR="00340235" w:rsidRDefault="00340235" w:rsidP="00B24469">
      <w:pPr>
        <w:adjustRightInd w:val="0"/>
        <w:spacing w:after="120"/>
        <w:ind w:firstLine="720"/>
        <w:jc w:val="both"/>
        <w:rPr>
          <w:color w:val="000000"/>
          <w:lang w:val="bs-Cyrl-BA"/>
        </w:rPr>
      </w:pPr>
      <w:r w:rsidRPr="005B5705">
        <w:rPr>
          <w:color w:val="000000"/>
          <w:lang w:val="bs-Cyrl-BA"/>
        </w:rPr>
        <w:t>4.</w:t>
      </w:r>
      <w:r w:rsidRPr="005B5705">
        <w:rPr>
          <w:lang w:val="bs-Cyrl-BA"/>
        </w:rPr>
        <w:t xml:space="preserve"> „Mучења светих Ермила и Стратоника“, у: </w:t>
      </w:r>
      <w:r w:rsidRPr="005B5705">
        <w:rPr>
          <w:i/>
          <w:iCs/>
          <w:lang w:val="bs-Cyrl-BA"/>
        </w:rPr>
        <w:t>Ермил и Стратоник. Свети ранохришћански мученици београдски</w:t>
      </w:r>
      <w:r w:rsidRPr="005B5705">
        <w:rPr>
          <w:lang w:val="bs-Cyrl-BA"/>
        </w:rPr>
        <w:t xml:space="preserve"> (ур. Д. Прерадовић). Београд: Балканолошки институт САНУ, 2021, 137–150.</w:t>
      </w:r>
      <w:r w:rsidRPr="005B5705">
        <w:rPr>
          <w:color w:val="000000"/>
          <w:lang w:val="bs-Cyrl-BA"/>
        </w:rPr>
        <w:t xml:space="preserve"> </w:t>
      </w:r>
    </w:p>
    <w:p w:rsidR="00340235" w:rsidRPr="00B24469" w:rsidRDefault="00340235" w:rsidP="00B24469">
      <w:pPr>
        <w:adjustRightInd w:val="0"/>
        <w:spacing w:after="120"/>
        <w:ind w:firstLine="720"/>
        <w:jc w:val="both"/>
        <w:rPr>
          <w:lang w:val="ru-RU"/>
        </w:rPr>
      </w:pPr>
      <w:r w:rsidRPr="005B5705">
        <w:rPr>
          <w:lang w:val="bs-Cyrl-BA"/>
        </w:rPr>
        <w:t>Mучења Ермила и Стратоника преведена на савремени српски језик, пропрећена уводном студијом</w:t>
      </w:r>
      <w:r>
        <w:rPr>
          <w:lang w:val="bs-Cyrl-BA"/>
        </w:rPr>
        <w:t xml:space="preserve"> и филолошко-историјским коментарима, и објављена у монографском зборнику посвећеном двојици београдских мученика, припадају преметафрастичком периоду. Текст представља најранију верзију страдања двојице ранохришћанских светитеља, мучених и погубљених у Сингидунуму за време владавине Лицинија, Галеријевог и Константиновог савладара </w:t>
      </w:r>
      <w:r w:rsidRPr="00E21074">
        <w:rPr>
          <w:rFonts w:eastAsia="MinionPro-Regular"/>
          <w:color w:val="000000"/>
          <w:lang w:val="bs-Cyrl-BA"/>
        </w:rPr>
        <w:t>(308–324)</w:t>
      </w:r>
      <w:r w:rsidRPr="00E21074">
        <w:rPr>
          <w:lang w:val="bs-Cyrl-BA"/>
        </w:rPr>
        <w:t>.</w:t>
      </w:r>
      <w:r>
        <w:rPr>
          <w:lang w:val="bs-Cyrl-BA"/>
        </w:rPr>
        <w:t xml:space="preserve"> Трајни углед који су ова два </w:t>
      </w:r>
      <w:r w:rsidRPr="004F4237">
        <w:rPr>
          <w:lang w:val="bs-Cyrl-BA"/>
        </w:rPr>
        <w:t xml:space="preserve">мартира уживала у византијском свету потврђен је чињеницом да је њихова легендарна </w:t>
      </w:r>
      <w:r w:rsidRPr="004F4237">
        <w:rPr>
          <w:rFonts w:eastAsia="MinionPro-It"/>
          <w:i/>
          <w:iCs/>
          <w:color w:val="000000"/>
          <w:lang w:val="bs-Cyrl-BA"/>
        </w:rPr>
        <w:t>vita</w:t>
      </w:r>
      <w:r w:rsidRPr="004F4237">
        <w:rPr>
          <w:rFonts w:eastAsia="MinionPro-It"/>
          <w:color w:val="000000"/>
          <w:lang w:val="bs-Cyrl-BA"/>
        </w:rPr>
        <w:t xml:space="preserve"> </w:t>
      </w:r>
      <w:r w:rsidRPr="00B24469">
        <w:rPr>
          <w:rFonts w:eastAsia="MinionPro-It"/>
          <w:color w:val="000000"/>
          <w:lang w:val="ru-RU"/>
        </w:rPr>
        <w:t>–</w:t>
      </w:r>
      <w:r w:rsidRPr="004F4237">
        <w:rPr>
          <w:rFonts w:eastAsia="MinionPro-It"/>
          <w:color w:val="000000"/>
          <w:lang w:val="bs-Cyrl-BA"/>
        </w:rPr>
        <w:t xml:space="preserve"> која</w:t>
      </w:r>
      <w:r>
        <w:rPr>
          <w:rFonts w:eastAsia="MinionPro-It"/>
          <w:color w:val="000000"/>
          <w:lang w:val="bs-Cyrl-BA"/>
        </w:rPr>
        <w:t xml:space="preserve"> је</w:t>
      </w:r>
      <w:r w:rsidRPr="00E21074">
        <w:rPr>
          <w:rFonts w:eastAsia="MinionPro-It"/>
          <w:color w:val="000000"/>
          <w:lang w:val="bs-Cyrl-BA"/>
        </w:rPr>
        <w:t xml:space="preserve"> ревидирана у периоду пре </w:t>
      </w:r>
      <w:r w:rsidRPr="00E21074">
        <w:rPr>
          <w:rFonts w:eastAsia="MinionPro-It"/>
          <w:color w:val="000000"/>
          <w:lang w:val="en-US"/>
        </w:rPr>
        <w:t>VII</w:t>
      </w:r>
      <w:r w:rsidRPr="00B24469">
        <w:rPr>
          <w:rFonts w:eastAsia="MinionPro-It"/>
          <w:color w:val="000000"/>
          <w:lang w:val="ru-RU"/>
        </w:rPr>
        <w:t xml:space="preserve"> века (када је класични топоним Сингидунум већ изашао из употребе), вероватно у </w:t>
      </w:r>
      <w:r w:rsidRPr="00E21074">
        <w:rPr>
          <w:rFonts w:eastAsia="MinionPro-It"/>
          <w:color w:val="000000"/>
          <w:lang w:val="en-US"/>
        </w:rPr>
        <w:t>VI</w:t>
      </w:r>
      <w:r w:rsidRPr="00B24469">
        <w:rPr>
          <w:rFonts w:eastAsia="MinionPro-It"/>
          <w:color w:val="000000"/>
          <w:lang w:val="ru-RU"/>
        </w:rPr>
        <w:t xml:space="preserve"> веку, ако не и раније – претрпела неколико књижевних обрада и скраћивања у наредним вековима. Једва да ишта у овом тексту коју је саздан од топоса мартиролошке књижевности може послужити као чињеница од историјске вредности. Али текст </w:t>
      </w:r>
      <w:r w:rsidRPr="00B24469">
        <w:rPr>
          <w:rFonts w:eastAsia="MinionPro-It"/>
          <w:i/>
          <w:iCs/>
          <w:color w:val="000000"/>
          <w:lang w:val="ru-RU"/>
        </w:rPr>
        <w:t xml:space="preserve">Мучења </w:t>
      </w:r>
      <w:r w:rsidRPr="00B24469">
        <w:rPr>
          <w:rFonts w:eastAsia="MinionPro-It"/>
          <w:color w:val="000000"/>
          <w:lang w:val="ru-RU"/>
        </w:rPr>
        <w:t xml:space="preserve">и не треба схватити као историјски извор, будући да је његова документарна вредност, уколико је има, врло скромна. Вредност овога текста, међутим, лежи у његовој књижевно-историјској посебности: оно је редак сачувани примерак преметафрастичке хагиографије која је до нас доспела само у оскудним траговима. </w:t>
      </w:r>
    </w:p>
    <w:p w:rsidR="00340235" w:rsidRDefault="00340235" w:rsidP="00B24469">
      <w:pPr>
        <w:adjustRightInd w:val="0"/>
        <w:spacing w:after="120"/>
        <w:ind w:firstLine="720"/>
        <w:jc w:val="both"/>
        <w:rPr>
          <w:lang w:val="bs-Cyrl-BA"/>
        </w:rPr>
      </w:pPr>
      <w:r w:rsidRPr="00016A66">
        <w:rPr>
          <w:color w:val="000000"/>
          <w:lang w:val="bs-Cyrl-BA"/>
        </w:rPr>
        <w:t xml:space="preserve">5. </w:t>
      </w:r>
      <w:r w:rsidRPr="00016A66">
        <w:rPr>
          <w:lang w:val="bs-Cyrl-BA"/>
        </w:rPr>
        <w:t xml:space="preserve">„Аристофанове </w:t>
      </w:r>
      <w:r w:rsidRPr="00016A66">
        <w:rPr>
          <w:i/>
          <w:lang w:val="bs-Cyrl-BA"/>
        </w:rPr>
        <w:t>Жабе</w:t>
      </w:r>
      <w:r w:rsidRPr="00016A66">
        <w:rPr>
          <w:lang w:val="bs-Cyrl-BA"/>
        </w:rPr>
        <w:t xml:space="preserve"> у необјављеном преводу Милоша Н. Ђурића“, у: </w:t>
      </w:r>
      <w:r w:rsidRPr="00016A66">
        <w:rPr>
          <w:i/>
          <w:iCs/>
          <w:lang w:val="bs-Cyrl-BA"/>
        </w:rPr>
        <w:t>Милош Н. Ђурић – класично наслеђе на размеђи традиционалног и модерног</w:t>
      </w:r>
      <w:r w:rsidRPr="00016A66">
        <w:rPr>
          <w:lang w:val="bs-Cyrl-BA"/>
        </w:rPr>
        <w:t xml:space="preserve"> (зборник научног скупа одржаног 21. децембра 2017. у САНУ и на Филозофском факултету Универзитета у Београду, ур. З. Бојовић). Београд: Српска академија наука и уметности, 2021, 177–202.</w:t>
      </w:r>
    </w:p>
    <w:p w:rsidR="00340235" w:rsidRPr="00E510E3" w:rsidRDefault="00340235" w:rsidP="00B24469">
      <w:pPr>
        <w:adjustRightInd w:val="0"/>
        <w:spacing w:after="120"/>
        <w:ind w:firstLine="720"/>
        <w:jc w:val="both"/>
        <w:rPr>
          <w:lang w:val="bs-Cyrl-BA"/>
        </w:rPr>
      </w:pPr>
      <w:r w:rsidRPr="00016A66">
        <w:rPr>
          <w:rFonts w:eastAsia="MinionPro-Regular"/>
          <w:lang w:val="bs-Cyrl-BA"/>
        </w:rPr>
        <w:t>Важан део преводилачке заоставштине великог српског хеленисте Милоша Н. Ђурића заузимају његови метрички препеви Аристофанових комедија (</w:t>
      </w:r>
      <w:r w:rsidRPr="00016A66">
        <w:rPr>
          <w:rFonts w:eastAsia="MinionPro-It"/>
          <w:i/>
          <w:iCs/>
          <w:lang w:val="bs-Cyrl-BA"/>
        </w:rPr>
        <w:t>Лисистрата</w:t>
      </w:r>
      <w:r w:rsidRPr="00016A66">
        <w:rPr>
          <w:rFonts w:eastAsia="MinionPro-Regular"/>
          <w:lang w:val="bs-Cyrl-BA"/>
        </w:rPr>
        <w:t xml:space="preserve">, </w:t>
      </w:r>
      <w:r w:rsidRPr="00016A66">
        <w:rPr>
          <w:rFonts w:eastAsia="MinionPro-It"/>
          <w:i/>
          <w:iCs/>
          <w:lang w:val="bs-Cyrl-BA"/>
        </w:rPr>
        <w:t xml:space="preserve">Облакиње </w:t>
      </w:r>
      <w:r w:rsidRPr="00016A66">
        <w:rPr>
          <w:rFonts w:eastAsia="MinionPro-Regular"/>
          <w:lang w:val="bs-Cyrl-BA"/>
        </w:rPr>
        <w:t xml:space="preserve">и </w:t>
      </w:r>
      <w:r w:rsidRPr="00016A66">
        <w:rPr>
          <w:rFonts w:eastAsia="MinionPro-It"/>
          <w:i/>
          <w:iCs/>
          <w:lang w:val="bs-Cyrl-BA"/>
        </w:rPr>
        <w:t>Птице</w:t>
      </w:r>
      <w:r w:rsidRPr="00016A66">
        <w:rPr>
          <w:rFonts w:eastAsia="MinionPro-Regular"/>
          <w:lang w:val="bs-Cyrl-BA"/>
        </w:rPr>
        <w:t xml:space="preserve">, све три објављене 1963. године). Следећи и у овој области општа начела једне јединствене и препознатљиве преводилачке поетике, Ђурић, чини се, ипак не успева да и у жанру комедије досегне највиши ниво својих преводилачких могућности, остварен у класичним преводима хеленског епа и трагедије. То се делимично може објаснити и пишчевим сензибилитетом и изразитијом склоношћу ка „високим“ и „озбиљним“ родовима античке књижевности. Рад је посвећен необјављеном преводу Аристофанових </w:t>
      </w:r>
      <w:r w:rsidRPr="00016A66">
        <w:rPr>
          <w:rFonts w:eastAsia="MinionPro-It"/>
          <w:i/>
          <w:iCs/>
          <w:lang w:val="bs-Cyrl-BA"/>
        </w:rPr>
        <w:t xml:space="preserve">Жаба </w:t>
      </w:r>
      <w:r w:rsidRPr="00016A66">
        <w:rPr>
          <w:rFonts w:eastAsia="MinionPro-Regular"/>
          <w:lang w:val="bs-Cyrl-BA"/>
        </w:rPr>
        <w:t xml:space="preserve">из 1958. године, сачуваном у ауторовој рукописној заоставштини. У раду се упоређују језичко-стилске одлике Ђурићевог и једног другог, уметнички успелијег домаћег превода Аристофанових </w:t>
      </w:r>
      <w:r w:rsidRPr="00016A66">
        <w:rPr>
          <w:rFonts w:eastAsia="MinionPro-It"/>
          <w:i/>
          <w:iCs/>
          <w:lang w:val="bs-Cyrl-BA"/>
        </w:rPr>
        <w:t xml:space="preserve">Жаба </w:t>
      </w:r>
      <w:r w:rsidRPr="00016A66">
        <w:rPr>
          <w:rFonts w:eastAsia="MinionPro-Regular"/>
          <w:lang w:val="bs-Cyrl-BA"/>
        </w:rPr>
        <w:t>– оног из пера Радмиле Шалабалић (обј. 1978), заснованог на принципима једне радикално друкчије преводилачке поетике.</w:t>
      </w:r>
    </w:p>
    <w:p w:rsidR="00340235" w:rsidRPr="00306AC7" w:rsidRDefault="00340235" w:rsidP="00B24469">
      <w:pPr>
        <w:spacing w:after="120"/>
        <w:ind w:firstLine="720"/>
        <w:jc w:val="both"/>
        <w:rPr>
          <w:color w:val="000000"/>
          <w:lang w:val="bs-Cyrl-BA"/>
        </w:rPr>
      </w:pPr>
      <w:r w:rsidRPr="00306AC7">
        <w:rPr>
          <w:color w:val="000000"/>
          <w:lang w:val="bs-Cyrl-BA"/>
        </w:rPr>
        <w:t xml:space="preserve">6. </w:t>
      </w:r>
      <w:r w:rsidRPr="00306AC7">
        <w:rPr>
          <w:lang w:val="bs-Cyrl-BA"/>
        </w:rPr>
        <w:t xml:space="preserve">‘Fear and Pity? (Arist. </w:t>
      </w:r>
      <w:r w:rsidRPr="00306AC7">
        <w:rPr>
          <w:i/>
          <w:iCs/>
          <w:lang w:val="bs-Cyrl-BA"/>
        </w:rPr>
        <w:t>Poet.</w:t>
      </w:r>
      <w:r w:rsidRPr="00306AC7">
        <w:rPr>
          <w:lang w:val="bs-Cyrl-BA"/>
        </w:rPr>
        <w:t xml:space="preserve"> 6, 1449b27–28)’, </w:t>
      </w:r>
      <w:r w:rsidRPr="00306AC7">
        <w:rPr>
          <w:i/>
          <w:iCs/>
          <w:lang w:val="bs-Cyrl-BA"/>
        </w:rPr>
        <w:t>Lucida intervalla</w:t>
      </w:r>
      <w:r w:rsidRPr="00306AC7">
        <w:rPr>
          <w:lang w:val="bs-Cyrl-BA"/>
        </w:rPr>
        <w:t xml:space="preserve"> 50, 2021, 29–41.</w:t>
      </w:r>
    </w:p>
    <w:p w:rsidR="00340235" w:rsidRPr="00E510E3" w:rsidRDefault="00340235" w:rsidP="00B24469">
      <w:pPr>
        <w:adjustRightInd w:val="0"/>
        <w:spacing w:after="120"/>
        <w:ind w:firstLine="720"/>
        <w:jc w:val="both"/>
        <w:rPr>
          <w:lang w:val="bs-Cyrl-BA"/>
        </w:rPr>
      </w:pPr>
      <w:r w:rsidRPr="00306AC7">
        <w:rPr>
          <w:lang w:val="bs-Cyrl-BA"/>
        </w:rPr>
        <w:t>Полазећи од једног броја примера објективне употребе термина φόβος и ἔλεος у класичном грчком, аутор указује на могућност одговарајућег граматичког читања познатог става о трагичком очишћењу из Аристотелове дефиниције трагедије (</w:t>
      </w:r>
      <w:r w:rsidRPr="00306AC7">
        <w:rPr>
          <w:i/>
          <w:iCs/>
          <w:lang w:val="bs-Cyrl-BA"/>
        </w:rPr>
        <w:t>Поетика</w:t>
      </w:r>
      <w:r w:rsidRPr="00306AC7">
        <w:rPr>
          <w:lang w:val="bs-Cyrl-BA"/>
        </w:rPr>
        <w:t xml:space="preserve"> 6, 1449b27–28). За разлику од већине досадашњих интерпретација, појмовни пар се овај пут доводи у везу са двема врстама </w:t>
      </w:r>
      <w:r w:rsidRPr="00306AC7">
        <w:rPr>
          <w:i/>
          <w:iCs/>
          <w:lang w:val="bs-Cyrl-BA"/>
        </w:rPr>
        <w:t>радњи</w:t>
      </w:r>
      <w:r w:rsidRPr="00306AC7">
        <w:rPr>
          <w:lang w:val="bs-Cyrl-BA"/>
        </w:rPr>
        <w:t xml:space="preserve"> – објективних драмских призора који изазивају афекте страха и сажаљења – а не са самим афектима које такви призори изазивају у гледаоцу.</w:t>
      </w:r>
    </w:p>
    <w:p w:rsidR="00340235" w:rsidRPr="00B24469" w:rsidRDefault="00340235" w:rsidP="00B24469">
      <w:pPr>
        <w:adjustRightInd w:val="0"/>
        <w:spacing w:after="120"/>
        <w:ind w:firstLine="720"/>
        <w:jc w:val="both"/>
        <w:rPr>
          <w:rFonts w:eastAsia="EBGaramond12-Italic"/>
          <w:lang w:val="ru-RU"/>
        </w:rPr>
      </w:pPr>
      <w:r w:rsidRPr="00306AC7">
        <w:rPr>
          <w:color w:val="000000"/>
          <w:lang w:val="bs-Cyrl-BA"/>
        </w:rPr>
        <w:t>7. ‘</w:t>
      </w:r>
      <w:r w:rsidRPr="00306AC7">
        <w:rPr>
          <w:rFonts w:eastAsia="EBGaramond12-Italic"/>
          <w:lang w:val="bs-Cyrl-BA"/>
        </w:rPr>
        <w:t xml:space="preserve">Τοῦτό μοι τέλεσον – “Take care of this for me”: Official and Private Communication in the Letters of Theophylact of Ohrid’, </w:t>
      </w:r>
      <w:r w:rsidRPr="00306AC7">
        <w:rPr>
          <w:lang w:val="bs-Cyrl-BA"/>
        </w:rPr>
        <w:t xml:space="preserve">у: </w:t>
      </w:r>
      <w:r w:rsidRPr="00306AC7">
        <w:rPr>
          <w:i/>
          <w:iCs/>
          <w:lang w:val="bs-Cyrl-BA"/>
        </w:rPr>
        <w:t>Гласови и слике. Облици комуникације на средњовековном Балкану (IV–XVI век)</w:t>
      </w:r>
      <w:r w:rsidRPr="00306AC7">
        <w:rPr>
          <w:lang w:val="bs-Cyrl-BA"/>
        </w:rPr>
        <w:t xml:space="preserve"> (ур. С. Бојанин, Љ. Милановић и М. Цветковић), Београд: Византолошки институт САНУ, 2020, 93–138. (у коауторству сa </w:t>
      </w:r>
      <w:r w:rsidRPr="00306AC7">
        <w:rPr>
          <w:bCs/>
          <w:lang w:val="bs-Cyrl-BA"/>
        </w:rPr>
        <w:t>Бојаном Крсмановић</w:t>
      </w:r>
      <w:r w:rsidRPr="00306AC7">
        <w:rPr>
          <w:lang w:val="bs-Cyrl-BA"/>
        </w:rPr>
        <w:t>)</w:t>
      </w:r>
      <w:r w:rsidRPr="00306AC7">
        <w:rPr>
          <w:rFonts w:eastAsia="EBGaramond12-Italic"/>
          <w:lang w:val="bs-Cyrl-BA"/>
        </w:rPr>
        <w:t>.</w:t>
      </w:r>
      <w:r w:rsidRPr="00B24469">
        <w:rPr>
          <w:rFonts w:eastAsia="EBGaramond12-Italic"/>
          <w:lang w:val="ru-RU"/>
        </w:rPr>
        <w:t xml:space="preserve"> </w:t>
      </w:r>
    </w:p>
    <w:p w:rsidR="00340235" w:rsidRPr="00306AC7" w:rsidRDefault="00340235" w:rsidP="00B24469">
      <w:pPr>
        <w:adjustRightInd w:val="0"/>
        <w:spacing w:after="120"/>
        <w:ind w:firstLine="720"/>
        <w:jc w:val="both"/>
        <w:rPr>
          <w:lang w:val="bs-Cyrl-BA"/>
        </w:rPr>
      </w:pPr>
      <w:r w:rsidRPr="00306AC7">
        <w:rPr>
          <w:lang w:val="bs-Cyrl-BA"/>
        </w:rPr>
        <w:t>Кореспонденција Теофилакта Охридског на више начина</w:t>
      </w:r>
      <w:r w:rsidRPr="00B24469">
        <w:rPr>
          <w:lang w:val="ru-RU"/>
        </w:rPr>
        <w:t xml:space="preserve"> </w:t>
      </w:r>
      <w:r w:rsidRPr="00306AC7">
        <w:rPr>
          <w:lang w:val="bs-Cyrl-BA"/>
        </w:rPr>
        <w:t>илуструје феномен приватног удруживања и употребу личних</w:t>
      </w:r>
      <w:r w:rsidRPr="00B24469">
        <w:rPr>
          <w:lang w:val="ru-RU"/>
        </w:rPr>
        <w:t xml:space="preserve"> </w:t>
      </w:r>
      <w:r w:rsidRPr="00306AC7">
        <w:rPr>
          <w:lang w:val="bs-Cyrl-BA"/>
        </w:rPr>
        <w:t>веза у службеној</w:t>
      </w:r>
      <w:r>
        <w:rPr>
          <w:lang w:val="bs-Cyrl-BA"/>
        </w:rPr>
        <w:t>.</w:t>
      </w:r>
      <w:r w:rsidRPr="00306AC7">
        <w:rPr>
          <w:lang w:val="bs-Cyrl-BA"/>
        </w:rPr>
        <w:t xml:space="preserve"> </w:t>
      </w:r>
      <w:r>
        <w:rPr>
          <w:lang w:val="bs-Cyrl-BA"/>
        </w:rPr>
        <w:t>О</w:t>
      </w:r>
      <w:r w:rsidRPr="00306AC7">
        <w:rPr>
          <w:lang w:val="bs-Cyrl-BA"/>
        </w:rPr>
        <w:t>хридски архиепископ језик и стил</w:t>
      </w:r>
      <w:r w:rsidRPr="00B24469">
        <w:rPr>
          <w:lang w:val="ru-RU"/>
        </w:rPr>
        <w:t xml:space="preserve"> </w:t>
      </w:r>
      <w:r w:rsidRPr="00306AC7">
        <w:rPr>
          <w:lang w:val="bs-Cyrl-BA"/>
        </w:rPr>
        <w:t>својих писама прилагођавао</w:t>
      </w:r>
      <w:r>
        <w:rPr>
          <w:lang w:val="bs-Cyrl-BA"/>
        </w:rPr>
        <w:t xml:space="preserve"> је</w:t>
      </w:r>
      <w:r w:rsidRPr="00306AC7">
        <w:rPr>
          <w:lang w:val="bs-Cyrl-BA"/>
        </w:rPr>
        <w:t xml:space="preserve"> кореспондентима, водећи рачуна</w:t>
      </w:r>
      <w:r w:rsidRPr="00B24469">
        <w:rPr>
          <w:lang w:val="ru-RU"/>
        </w:rPr>
        <w:t xml:space="preserve"> </w:t>
      </w:r>
      <w:r w:rsidRPr="00306AC7">
        <w:rPr>
          <w:lang w:val="bs-Cyrl-BA"/>
        </w:rPr>
        <w:t>о њиховом друштвеном рангу, политичком утицају, рођачким</w:t>
      </w:r>
      <w:r w:rsidRPr="00B24469">
        <w:rPr>
          <w:lang w:val="ru-RU"/>
        </w:rPr>
        <w:t xml:space="preserve"> </w:t>
      </w:r>
      <w:r w:rsidRPr="00306AC7">
        <w:rPr>
          <w:lang w:val="bs-Cyrl-BA"/>
        </w:rPr>
        <w:t>везама са царем и другим члановима породица Комнина и Дука.</w:t>
      </w:r>
      <w:r w:rsidRPr="00B24469">
        <w:rPr>
          <w:lang w:val="ru-RU"/>
        </w:rPr>
        <w:t xml:space="preserve"> </w:t>
      </w:r>
      <w:r w:rsidRPr="00306AC7">
        <w:rPr>
          <w:lang w:val="bs-Cyrl-BA"/>
        </w:rPr>
        <w:t>Анализирана су и писма која је Теофилакт размењивао са својим</w:t>
      </w:r>
      <w:r w:rsidRPr="00B24469">
        <w:rPr>
          <w:lang w:val="ru-RU"/>
        </w:rPr>
        <w:t xml:space="preserve"> </w:t>
      </w:r>
      <w:r w:rsidRPr="00306AC7">
        <w:rPr>
          <w:lang w:val="bs-Cyrl-BA"/>
        </w:rPr>
        <w:t>присним пријатељима, неретко бившим ученицима, од којих је у</w:t>
      </w:r>
      <w:r w:rsidRPr="00B24469">
        <w:rPr>
          <w:lang w:val="ru-RU"/>
        </w:rPr>
        <w:t xml:space="preserve"> </w:t>
      </w:r>
      <w:r w:rsidRPr="00306AC7">
        <w:rPr>
          <w:lang w:val="bs-Cyrl-BA"/>
        </w:rPr>
        <w:t>више наврата тражио да искористе своје положаје и интервенишу</w:t>
      </w:r>
      <w:r w:rsidRPr="00B24469">
        <w:rPr>
          <w:lang w:val="ru-RU"/>
        </w:rPr>
        <w:t xml:space="preserve"> </w:t>
      </w:r>
      <w:r w:rsidRPr="00306AC7">
        <w:rPr>
          <w:lang w:val="bs-Cyrl-BA"/>
        </w:rPr>
        <w:t xml:space="preserve">у корист </w:t>
      </w:r>
      <w:r>
        <w:rPr>
          <w:lang w:val="bs-Cyrl-BA"/>
        </w:rPr>
        <w:t>О</w:t>
      </w:r>
      <w:r w:rsidRPr="00306AC7">
        <w:rPr>
          <w:lang w:val="bs-Cyrl-BA"/>
        </w:rPr>
        <w:t>хридске архиепископије. Посебно је истакнуто једно</w:t>
      </w:r>
      <w:r w:rsidRPr="00B24469">
        <w:rPr>
          <w:lang w:val="bs-Cyrl-BA"/>
        </w:rPr>
        <w:t xml:space="preserve"> </w:t>
      </w:r>
      <w:r w:rsidRPr="00306AC7">
        <w:rPr>
          <w:lang w:val="bs-Cyrl-BA"/>
        </w:rPr>
        <w:t>писмо које је Теофилакт упутио свом пријатељу Михаилу Пантехнису (</w:t>
      </w:r>
      <w:r w:rsidRPr="00306AC7">
        <w:rPr>
          <w:rFonts w:eastAsia="EBGaramond12-Italic"/>
          <w:lang w:val="en-US"/>
        </w:rPr>
        <w:t>Gautier</w:t>
      </w:r>
      <w:r w:rsidRPr="00306AC7">
        <w:rPr>
          <w:rFonts w:eastAsia="EBGaramond12-Italic"/>
          <w:lang w:val="bs-Cyrl-BA"/>
        </w:rPr>
        <w:t xml:space="preserve"> 1986</w:t>
      </w:r>
      <w:r w:rsidRPr="00306AC7">
        <w:rPr>
          <w:lang w:val="bs-Cyrl-BA"/>
        </w:rPr>
        <w:t xml:space="preserve">, </w:t>
      </w:r>
      <w:r w:rsidRPr="00B24469">
        <w:rPr>
          <w:lang w:val="bs-Cyrl-BA"/>
        </w:rPr>
        <w:t>бр.</w:t>
      </w:r>
      <w:r w:rsidRPr="00306AC7">
        <w:rPr>
          <w:lang w:val="bs-Cyrl-BA"/>
        </w:rPr>
        <w:t xml:space="preserve"> 114), које баца посебно светло на целокупну</w:t>
      </w:r>
      <w:r w:rsidRPr="00B24469">
        <w:rPr>
          <w:lang w:val="bs-Cyrl-BA"/>
        </w:rPr>
        <w:t xml:space="preserve"> </w:t>
      </w:r>
      <w:r w:rsidRPr="00306AC7">
        <w:rPr>
          <w:lang w:val="bs-Cyrl-BA"/>
        </w:rPr>
        <w:t>службену кореспонденцију охридског архиепископа.</w:t>
      </w:r>
    </w:p>
    <w:p w:rsidR="00340235" w:rsidRPr="00306AC7" w:rsidRDefault="00340235" w:rsidP="00B24469">
      <w:pPr>
        <w:autoSpaceDE w:val="0"/>
        <w:autoSpaceDN w:val="0"/>
        <w:adjustRightInd w:val="0"/>
        <w:spacing w:after="120"/>
        <w:ind w:firstLine="720"/>
        <w:jc w:val="both"/>
        <w:rPr>
          <w:lang w:val="bs-Cyrl-BA"/>
        </w:rPr>
      </w:pPr>
      <w:r w:rsidRPr="00306AC7">
        <w:rPr>
          <w:lang w:val="bs-Cyrl-BA"/>
        </w:rPr>
        <w:t xml:space="preserve">8. ‘One erroneous attribution of </w:t>
      </w:r>
      <w:r w:rsidRPr="00306AC7">
        <w:rPr>
          <w:i/>
          <w:iCs/>
          <w:lang w:val="bs-Cyrl-BA"/>
        </w:rPr>
        <w:t>Defence of Eunuchs</w:t>
      </w:r>
      <w:r w:rsidRPr="00306AC7">
        <w:rPr>
          <w:lang w:val="bs-Cyrl-BA"/>
        </w:rPr>
        <w:t xml:space="preserve">’, </w:t>
      </w:r>
      <w:hyperlink r:id="rId7" w:history="1">
        <w:r w:rsidRPr="00306AC7">
          <w:rPr>
            <w:rStyle w:val="Hyperlink"/>
            <w:i/>
            <w:iCs/>
            <w:color w:val="auto"/>
            <w:u w:val="none"/>
            <w:lang w:val="bs-Cyrl-BA"/>
          </w:rPr>
          <w:t>Byzantinische Zeitschrift</w:t>
        </w:r>
      </w:hyperlink>
      <w:r w:rsidRPr="00306AC7">
        <w:rPr>
          <w:lang w:val="bs-Cyrl-BA"/>
        </w:rPr>
        <w:t xml:space="preserve"> 112/1, 2019, 193–220. </w:t>
      </w:r>
    </w:p>
    <w:p w:rsidR="00340235" w:rsidRPr="00B24469" w:rsidRDefault="00340235" w:rsidP="00B24469">
      <w:pPr>
        <w:autoSpaceDE w:val="0"/>
        <w:autoSpaceDN w:val="0"/>
        <w:adjustRightInd w:val="0"/>
        <w:spacing w:after="120"/>
        <w:ind w:firstLine="720"/>
        <w:jc w:val="both"/>
        <w:rPr>
          <w:i/>
          <w:iCs/>
          <w:lang w:val="ru-RU"/>
        </w:rPr>
      </w:pPr>
      <w:r w:rsidRPr="00306AC7">
        <w:rPr>
          <w:lang w:val="bs-Cyrl-BA"/>
        </w:rPr>
        <w:t xml:space="preserve">Чланак прати тровековну традицију погрешне атрибуције </w:t>
      </w:r>
      <w:r w:rsidRPr="00306AC7">
        <w:rPr>
          <w:i/>
          <w:iCs/>
          <w:lang w:val="bs-Cyrl-BA"/>
        </w:rPr>
        <w:t>Похвале евнуха</w:t>
      </w:r>
      <w:r w:rsidRPr="00306AC7">
        <w:rPr>
          <w:lang w:val="bs-Cyrl-BA"/>
        </w:rPr>
        <w:t xml:space="preserve">, дијалога из пера Теофилакта Охридског. Од како је Петер Ламбек, главни библиотекар дворске библиотеке у Бечу, године 1671. идентификовао аутора расправе као Теодора Педагога, готово непознатог учитеља цара Константина </w:t>
      </w:r>
      <w:r w:rsidRPr="00306AC7">
        <w:rPr>
          <w:lang w:val="en-US"/>
        </w:rPr>
        <w:t>VII</w:t>
      </w:r>
      <w:r w:rsidRPr="00B24469">
        <w:rPr>
          <w:lang w:val="ru-RU"/>
        </w:rPr>
        <w:t xml:space="preserve"> Порфирогенита, ову неисправну атрибуцију врло брзо је прихватио и проширио велики број учених људи у наредним генерацијама. Иако је питање ауторства успешно решио 1768. године Анђело Бандини, управник фирентинске Лауренцијане, овај исправни податак остао је непознат писцима у наредним вековима, што је довело до тога да се уврежена грешка одржи све до седамдесетих година прошлог века, у предвечерје првих критичких издања </w:t>
      </w:r>
      <w:r w:rsidRPr="00B24469">
        <w:rPr>
          <w:i/>
          <w:iCs/>
          <w:lang w:val="ru-RU"/>
        </w:rPr>
        <w:t xml:space="preserve">Одбране </w:t>
      </w:r>
      <w:r w:rsidRPr="00306AC7">
        <w:rPr>
          <w:lang w:val="bs-Cyrl-BA"/>
        </w:rPr>
        <w:t>(Gautier 1980, Spadaro 1981</w:t>
      </w:r>
      <w:r w:rsidRPr="00E407BA">
        <w:rPr>
          <w:lang w:val="bs-Cyrl-BA"/>
        </w:rPr>
        <w:t>).</w:t>
      </w:r>
      <w:r>
        <w:rPr>
          <w:lang w:val="bs-Cyrl-BA"/>
        </w:rPr>
        <w:t xml:space="preserve"> Чланак прати замршену историју погрешне атрибиције, настојећи да установи неку врсту стематске правилности између неколико огранака погрешне традиције.</w:t>
      </w:r>
    </w:p>
    <w:p w:rsidR="00340235" w:rsidRPr="001815A3" w:rsidRDefault="00340235" w:rsidP="00B24469">
      <w:pPr>
        <w:spacing w:after="120"/>
        <w:ind w:firstLine="720"/>
        <w:jc w:val="both"/>
        <w:rPr>
          <w:lang w:val="bs-Cyrl-BA"/>
        </w:rPr>
      </w:pPr>
      <w:r w:rsidRPr="001815A3">
        <w:rPr>
          <w:lang w:val="bs-Cyrl-BA"/>
        </w:rPr>
        <w:t xml:space="preserve">9. „Теофилакт Охридски, дворски панегиричар и црквени посленик“, у: </w:t>
      </w:r>
      <w:r w:rsidRPr="001815A3">
        <w:rPr>
          <w:i/>
          <w:iCs/>
          <w:lang w:val="bs-Cyrl-BA"/>
        </w:rPr>
        <w:t>Ниш и Византија</w:t>
      </w:r>
      <w:r w:rsidRPr="001815A3">
        <w:rPr>
          <w:lang w:val="bs-Cyrl-BA"/>
        </w:rPr>
        <w:t xml:space="preserve"> (седамнаести међународни научни скуп, Ниш 3–5. јун 2018, зборник радова XVII, ур. Миша Ракоција). Ниш: Град Ниш, Универзитет у Нишу, Православна епархија нишка, Нишки културни центар, 2019, 447–464.</w:t>
      </w:r>
    </w:p>
    <w:p w:rsidR="00340235" w:rsidRPr="00D34BBE" w:rsidRDefault="00340235" w:rsidP="00B24469">
      <w:pPr>
        <w:spacing w:after="120"/>
        <w:ind w:firstLine="720"/>
        <w:jc w:val="both"/>
        <w:rPr>
          <w:rFonts w:eastAsia="TimesNewRomanPSMT"/>
          <w:lang w:val="bs-Cyrl-BA"/>
        </w:rPr>
      </w:pPr>
      <w:r w:rsidRPr="001815A3">
        <w:rPr>
          <w:lang w:val="bs-Cyrl-BA"/>
        </w:rPr>
        <w:t xml:space="preserve">Последња деценија </w:t>
      </w:r>
      <w:r w:rsidRPr="001815A3">
        <w:rPr>
          <w:lang w:val="en-US"/>
        </w:rPr>
        <w:t>XI</w:t>
      </w:r>
      <w:r w:rsidRPr="00B24469">
        <w:rPr>
          <w:lang w:val="ru-RU"/>
        </w:rPr>
        <w:t xml:space="preserve"> века означила је ново поглавље у животу реформисане Охридске архиепископије. У личности Теофилакта Охридског, ова осетљива област, изложена непрестаној војној и идеолошкој кризи, добила је једног од најенергичнијих заточника византијске државне и црквене политике. Нашавши се у новој средини са дугом и дубоко укорењеном традицијом домаће духовности, цариградски интелектуалац ће бити у стању да помири свој културни елитизам са практичним дужностима црквеног администратора и теренског радника, посвећено штитећи своју „варварску“ паству. Чланак, међутим, у првом реду осветљава прву, световну фазу Теофилактове каријере, повезану са његовом делатношћу у реторској школи, као и његову активну уплетеност у збивања на тек установљеном комнинском двору. Испрва штићеник најистакнутијих представника царске породице Дука, дворски панегиричар и учитељ младог принца из ове владарске куће, Теофилакт ће, напослетку стећи новог покровитеља у личности цара Алексија </w:t>
      </w:r>
      <w:r w:rsidRPr="00350E48">
        <w:rPr>
          <w:rFonts w:eastAsia="TimesNewRomanPSMT"/>
          <w:lang w:val="bs-Cyrl-BA"/>
        </w:rPr>
        <w:t>I Комнина (1081–1118).</w:t>
      </w:r>
      <w:r>
        <w:rPr>
          <w:rFonts w:eastAsia="TimesNewRomanPSMT"/>
          <w:lang w:val="bs-Cyrl-BA"/>
        </w:rPr>
        <w:t xml:space="preserve"> То ће означити преломну тачку у Теофилактовој кар</w:t>
      </w:r>
      <w:r w:rsidRPr="0047713D">
        <w:rPr>
          <w:rFonts w:eastAsia="TimesNewRomanPSMT"/>
          <w:lang w:val="bs-Cyrl-BA"/>
        </w:rPr>
        <w:t>ијери, када ће дворски службеник постати високи црквени великодостојник (око 1090/91).</w:t>
      </w:r>
    </w:p>
    <w:p w:rsidR="00340235" w:rsidRPr="00B24469" w:rsidRDefault="00340235" w:rsidP="00B24469">
      <w:pPr>
        <w:spacing w:after="120"/>
        <w:ind w:firstLine="720"/>
        <w:jc w:val="both"/>
        <w:rPr>
          <w:i/>
          <w:iCs/>
          <w:lang w:val="ru-RU"/>
        </w:rPr>
      </w:pPr>
      <w:r w:rsidRPr="0047713D">
        <w:rPr>
          <w:lang w:val="bs-Cyrl-BA"/>
        </w:rPr>
        <w:t xml:space="preserve">У некрологу </w:t>
      </w:r>
      <w:r>
        <w:rPr>
          <w:lang w:val="bs-Cyrl-BA"/>
        </w:rPr>
        <w:t>„</w:t>
      </w:r>
      <w:r w:rsidRPr="0047713D">
        <w:rPr>
          <w:lang w:val="bs-Cyrl-BA"/>
        </w:rPr>
        <w:t>Проф. Миодраг Мића Стојановић (1934–2020)</w:t>
      </w:r>
      <w:r>
        <w:rPr>
          <w:lang w:val="bs-Cyrl-BA"/>
        </w:rPr>
        <w:t xml:space="preserve">“, </w:t>
      </w:r>
      <w:r>
        <w:rPr>
          <w:i/>
          <w:iCs/>
          <w:lang w:val="en-US"/>
        </w:rPr>
        <w:t>Balcanica</w:t>
      </w:r>
      <w:r w:rsidRPr="00B24469">
        <w:rPr>
          <w:i/>
          <w:iCs/>
          <w:lang w:val="ru-RU"/>
        </w:rPr>
        <w:t xml:space="preserve"> </w:t>
      </w:r>
      <w:r w:rsidRPr="00B24469">
        <w:rPr>
          <w:lang w:val="ru-RU"/>
        </w:rPr>
        <w:t>51</w:t>
      </w:r>
      <w:r w:rsidRPr="00B24469">
        <w:rPr>
          <w:i/>
          <w:iCs/>
          <w:lang w:val="ru-RU"/>
        </w:rPr>
        <w:t xml:space="preserve">, </w:t>
      </w:r>
      <w:r w:rsidRPr="00B24469">
        <w:rPr>
          <w:lang w:val="ru-RU"/>
        </w:rPr>
        <w:t xml:space="preserve">2020, 289–291, евоцирана је успомена на животну и радну каријеру проф. Стојановића, </w:t>
      </w:r>
      <w:r w:rsidRPr="00DC74DD">
        <w:rPr>
          <w:lang w:val="bs-Cyrl-BA"/>
        </w:rPr>
        <w:t>класичн</w:t>
      </w:r>
      <w:r>
        <w:rPr>
          <w:lang w:val="bs-Cyrl-BA"/>
        </w:rPr>
        <w:t>ог</w:t>
      </w:r>
      <w:r w:rsidRPr="00DC74DD">
        <w:rPr>
          <w:lang w:val="bs-Cyrl-BA"/>
        </w:rPr>
        <w:t xml:space="preserve"> филолог</w:t>
      </w:r>
      <w:r>
        <w:rPr>
          <w:lang w:val="bs-Cyrl-BA"/>
        </w:rPr>
        <w:t>а</w:t>
      </w:r>
      <w:r w:rsidRPr="00DC74DD">
        <w:rPr>
          <w:lang w:val="bs-Cyrl-BA"/>
        </w:rPr>
        <w:t>, неохеленист</w:t>
      </w:r>
      <w:r>
        <w:rPr>
          <w:lang w:val="bs-Cyrl-BA"/>
        </w:rPr>
        <w:t xml:space="preserve">е </w:t>
      </w:r>
      <w:r w:rsidRPr="00DC74DD">
        <w:rPr>
          <w:lang w:val="bs-Cyrl-BA"/>
        </w:rPr>
        <w:t>и балканолог</w:t>
      </w:r>
      <w:r>
        <w:rPr>
          <w:lang w:val="bs-Cyrl-BA"/>
        </w:rPr>
        <w:t>а</w:t>
      </w:r>
      <w:r w:rsidRPr="00DC74DD">
        <w:rPr>
          <w:lang w:val="bs-Cyrl-BA"/>
        </w:rPr>
        <w:t>, научн</w:t>
      </w:r>
      <w:r>
        <w:rPr>
          <w:lang w:val="bs-Cyrl-BA"/>
        </w:rPr>
        <w:t>ог</w:t>
      </w:r>
      <w:r w:rsidRPr="00DC74DD">
        <w:rPr>
          <w:lang w:val="bs-Cyrl-BA"/>
        </w:rPr>
        <w:t xml:space="preserve"> саветник</w:t>
      </w:r>
      <w:r>
        <w:rPr>
          <w:lang w:val="bs-Cyrl-BA"/>
        </w:rPr>
        <w:t>а</w:t>
      </w:r>
      <w:r w:rsidRPr="00DC74DD">
        <w:rPr>
          <w:lang w:val="bs-Cyrl-BA"/>
        </w:rPr>
        <w:t xml:space="preserve"> Балканолошког института САНУ, редовн</w:t>
      </w:r>
      <w:r>
        <w:rPr>
          <w:lang w:val="bs-Cyrl-BA"/>
        </w:rPr>
        <w:t>ог</w:t>
      </w:r>
      <w:r w:rsidRPr="00DC74DD">
        <w:rPr>
          <w:lang w:val="bs-Cyrl-BA"/>
        </w:rPr>
        <w:t xml:space="preserve"> професор</w:t>
      </w:r>
      <w:r>
        <w:rPr>
          <w:lang w:val="bs-Cyrl-BA"/>
        </w:rPr>
        <w:t>а</w:t>
      </w:r>
      <w:r w:rsidRPr="00DC74DD">
        <w:rPr>
          <w:lang w:val="bs-Cyrl-BA"/>
        </w:rPr>
        <w:t xml:space="preserve"> Филолошког факултета у Београду и прв</w:t>
      </w:r>
      <w:r>
        <w:rPr>
          <w:lang w:val="bs-Cyrl-BA"/>
        </w:rPr>
        <w:t>ог</w:t>
      </w:r>
      <w:r w:rsidRPr="00DC74DD">
        <w:rPr>
          <w:lang w:val="bs-Cyrl-BA"/>
        </w:rPr>
        <w:t xml:space="preserve"> управник</w:t>
      </w:r>
      <w:r>
        <w:rPr>
          <w:lang w:val="bs-Cyrl-BA"/>
        </w:rPr>
        <w:t>а</w:t>
      </w:r>
      <w:r w:rsidRPr="00DC74DD">
        <w:rPr>
          <w:lang w:val="bs-Cyrl-BA"/>
        </w:rPr>
        <w:t xml:space="preserve"> новоосноване Катедре за неохеленске студије.</w:t>
      </w:r>
      <w:r>
        <w:rPr>
          <w:lang w:val="bs-Cyrl-BA"/>
        </w:rPr>
        <w:t xml:space="preserve"> </w:t>
      </w:r>
      <w:r w:rsidRPr="00DC74DD">
        <w:rPr>
          <w:lang w:val="bs-Cyrl-BA"/>
        </w:rPr>
        <w:t xml:space="preserve">Проф. </w:t>
      </w:r>
      <w:r>
        <w:rPr>
          <w:lang w:val="bs-Cyrl-BA"/>
        </w:rPr>
        <w:t xml:space="preserve">Миодраг </w:t>
      </w:r>
      <w:r w:rsidRPr="00DC74DD">
        <w:rPr>
          <w:lang w:val="bs-Cyrl-BA"/>
        </w:rPr>
        <w:t>Стојановић је аутор великог броја научних радова из области балканологије и новогрчке књижевости, као и књижевних превода са новогрчког језика.</w:t>
      </w:r>
    </w:p>
    <w:p w:rsidR="00340235" w:rsidRPr="001815A3" w:rsidRDefault="00340235" w:rsidP="00B24469">
      <w:pPr>
        <w:spacing w:after="120"/>
        <w:ind w:firstLine="720"/>
        <w:jc w:val="both"/>
        <w:rPr>
          <w:lang w:val="bs-Cyrl-BA"/>
        </w:rPr>
      </w:pPr>
      <w:r w:rsidRPr="001815A3">
        <w:rPr>
          <w:lang w:val="bs-Cyrl-BA"/>
        </w:rPr>
        <w:t xml:space="preserve">Дарко Тодоровић је досад учествовао на двадесет шест научних скупова у земљи и иностранству, а од последњег реизбора на пет научних скупова – са следећим саопшењима: 1) „Аристофанове </w:t>
      </w:r>
      <w:r w:rsidRPr="001815A3">
        <w:rPr>
          <w:i/>
          <w:lang w:val="bs-Cyrl-BA"/>
        </w:rPr>
        <w:t>Жабе</w:t>
      </w:r>
      <w:r w:rsidRPr="001815A3">
        <w:rPr>
          <w:lang w:val="bs-Cyrl-BA"/>
        </w:rPr>
        <w:t xml:space="preserve"> у необјављеном преводу Милоша Н. Ђурића“, научни скуп </w:t>
      </w:r>
      <w:r w:rsidRPr="001815A3">
        <w:rPr>
          <w:i/>
          <w:iCs/>
          <w:lang w:val="bs-Cyrl-BA"/>
        </w:rPr>
        <w:t>Милош Н. Ђурић – класично наслеђе на размеђи традиционалног и модерног</w:t>
      </w:r>
      <w:r w:rsidRPr="001815A3">
        <w:rPr>
          <w:lang w:val="bs-Cyrl-BA"/>
        </w:rPr>
        <w:t xml:space="preserve">, САНУ и Одељење за класичне науке Филозофског факултета Универзитета у Београду, децембар 2017; 2) „Теофилакт Охридски, дворски панегиричар и црквени посленик“, XVII међународни научни скуп </w:t>
      </w:r>
      <w:r w:rsidRPr="001815A3">
        <w:rPr>
          <w:i/>
          <w:iCs/>
          <w:lang w:val="bs-Cyrl-BA"/>
        </w:rPr>
        <w:t>Ниш и Византија</w:t>
      </w:r>
      <w:r w:rsidRPr="001815A3">
        <w:rPr>
          <w:lang w:val="bs-Cyrl-BA"/>
        </w:rPr>
        <w:t>, Универзитет у Нишу, Православна епархија нишка, Нишки културни центар, јун 2018; 3) ‘Aristotle’s Mimesis as a Pedagogical Means (</w:t>
      </w:r>
      <w:r w:rsidRPr="001815A3">
        <w:rPr>
          <w:i/>
          <w:lang w:val="bs-Cyrl-BA"/>
        </w:rPr>
        <w:t>Poet.</w:t>
      </w:r>
      <w:r w:rsidRPr="001815A3">
        <w:rPr>
          <w:lang w:val="bs-Cyrl-BA"/>
        </w:rPr>
        <w:t xml:space="preserve"> 1448b7–8)’, међународни научни скуп </w:t>
      </w:r>
      <w:r w:rsidRPr="001815A3">
        <w:rPr>
          <w:i/>
          <w:iCs/>
          <w:lang w:val="bs-Cyrl-BA"/>
        </w:rPr>
        <w:t>Paideia: The Language and Philosophy of Education</w:t>
      </w:r>
      <w:r w:rsidRPr="001815A3">
        <w:rPr>
          <w:lang w:val="bs-Cyrl-BA"/>
        </w:rPr>
        <w:t xml:space="preserve">, Belgrade: Faculty of Philosophy, University of Belgrade, март 2019; 4) ‘Аристотелова στέρησις и Харвијева conceptio‘, научни скуп </w:t>
      </w:r>
      <w:r w:rsidRPr="001815A3">
        <w:rPr>
          <w:i/>
          <w:iCs/>
          <w:lang w:val="bs-Cyrl-BA"/>
        </w:rPr>
        <w:t>Филозофија и наука</w:t>
      </w:r>
      <w:r w:rsidRPr="001815A3">
        <w:rPr>
          <w:lang w:val="bs-Cyrl-BA"/>
        </w:rPr>
        <w:t xml:space="preserve">, САНУ и Одељење за филозофију Филозофског факултета Универитета у Београду, октобар 2020; 5) </w:t>
      </w:r>
      <w:r w:rsidRPr="001815A3">
        <w:rPr>
          <w:rFonts w:eastAsia="MinionPro-Regular"/>
          <w:lang w:val="bs-Cyrl-BA"/>
        </w:rPr>
        <w:t xml:space="preserve">„Теофилакт Охридски као Kaiserkritiker“, </w:t>
      </w:r>
      <w:r w:rsidRPr="001815A3">
        <w:rPr>
          <w:lang w:val="bs-Cyrl-BA"/>
        </w:rPr>
        <w:t>VII национална конференција византолога, САНУ, јун 2021. (</w:t>
      </w:r>
      <w:r w:rsidRPr="001815A3">
        <w:rPr>
          <w:rStyle w:val="Heading3Char"/>
          <w:rFonts w:ascii="Times New Roman" w:hAnsi="Times New Roman" w:cs="Times New Roman"/>
          <w:b w:val="0"/>
          <w:sz w:val="24"/>
          <w:szCs w:val="24"/>
          <w:lang w:val="bs-Cyrl-BA" w:eastAsia="en-US"/>
        </w:rPr>
        <w:t>Тодоровић је био председавајући једне од тематских сесија</w:t>
      </w:r>
      <w:r w:rsidRPr="001815A3">
        <w:rPr>
          <w:lang w:val="bs-Cyrl-BA"/>
        </w:rPr>
        <w:t>).</w:t>
      </w:r>
    </w:p>
    <w:p w:rsidR="00340235" w:rsidRPr="001815A3" w:rsidRDefault="00340235" w:rsidP="00B24469">
      <w:pPr>
        <w:spacing w:after="120"/>
        <w:ind w:firstLine="720"/>
        <w:jc w:val="both"/>
        <w:rPr>
          <w:lang w:val="bs-Cyrl-BA"/>
        </w:rPr>
      </w:pPr>
      <w:r w:rsidRPr="001815A3">
        <w:rPr>
          <w:lang w:val="bs-Cyrl-BA"/>
        </w:rPr>
        <w:t xml:space="preserve">Тодоровић је био члан Oрганизационог одбора научног скупа </w:t>
      </w:r>
      <w:r w:rsidRPr="001815A3">
        <w:rPr>
          <w:i/>
          <w:iCs/>
          <w:lang w:val="bs-Cyrl-BA"/>
        </w:rPr>
        <w:t>Милош Н. Ђурић – класично наслеђе на размеђи традиционалног и модерног</w:t>
      </w:r>
      <w:r w:rsidRPr="001815A3">
        <w:rPr>
          <w:lang w:val="bs-Cyrl-BA"/>
        </w:rPr>
        <w:t>, одржаног 21. децембра 2017. године, на педесетогодишњицу смрти академира М. Н. Ђурића (организатори су били Одељење језика и књижевности САНУ и Одељење за класичне науке Филозофског факултета у Београду).</w:t>
      </w:r>
    </w:p>
    <w:p w:rsidR="00340235" w:rsidRPr="001815A3" w:rsidRDefault="00340235" w:rsidP="00B24469">
      <w:pPr>
        <w:pStyle w:val="NormalWeb"/>
        <w:spacing w:before="0" w:beforeAutospacing="0" w:after="120" w:afterAutospacing="0"/>
        <w:ind w:firstLine="720"/>
        <w:jc w:val="both"/>
        <w:rPr>
          <w:lang w:val="bs-Cyrl-BA"/>
        </w:rPr>
      </w:pPr>
      <w:r w:rsidRPr="001815A3">
        <w:rPr>
          <w:lang w:val="bs-Cyrl-BA"/>
        </w:rPr>
        <w:t xml:space="preserve">У периоду од избора у звање ванредног професора кандидат је одржао неколико јавних предавања у Хеленској фондацији за културу (2018. године, на тему историје грчког језика у класичном и покласичном периоду; 2019. године, на тему спева </w:t>
      </w:r>
      <w:r w:rsidRPr="001815A3">
        <w:rPr>
          <w:i/>
          <w:iCs/>
          <w:lang w:val="bs-Cyrl-BA"/>
        </w:rPr>
        <w:t>Еротокритос</w:t>
      </w:r>
      <w:r w:rsidRPr="001815A3">
        <w:rPr>
          <w:lang w:val="bs-Cyrl-BA"/>
        </w:rPr>
        <w:t xml:space="preserve"> критског песника Виценцоса Корнароса; 2020. године, на тему преводилачке поетике проф. Радмиле Шалабалић)</w:t>
      </w:r>
    </w:p>
    <w:p w:rsidR="00340235" w:rsidRPr="001815A3" w:rsidRDefault="00340235" w:rsidP="00B24469">
      <w:pPr>
        <w:pStyle w:val="NormalWeb"/>
        <w:spacing w:before="0" w:beforeAutospacing="0" w:after="120" w:afterAutospacing="0"/>
        <w:ind w:firstLine="720"/>
        <w:jc w:val="both"/>
        <w:rPr>
          <w:lang w:val="bs-Cyrl-BA"/>
        </w:rPr>
      </w:pPr>
      <w:r w:rsidRPr="001815A3">
        <w:rPr>
          <w:lang w:val="bs-Cyrl-BA"/>
        </w:rPr>
        <w:t>Кандидат је написао више рецензија на текстове намењене објављивању у угледним часописима из области филологије, историје, византологије и теорије књижевности (</w:t>
      </w:r>
      <w:r w:rsidRPr="001815A3">
        <w:rPr>
          <w:i/>
          <w:iCs/>
          <w:lang w:val="bs-Cyrl-BA"/>
        </w:rPr>
        <w:t>Lucida intervalla</w:t>
      </w:r>
      <w:r w:rsidRPr="001815A3">
        <w:rPr>
          <w:lang w:val="bs-Cyrl-BA"/>
        </w:rPr>
        <w:t xml:space="preserve">, </w:t>
      </w:r>
      <w:r w:rsidRPr="001815A3">
        <w:rPr>
          <w:i/>
          <w:iCs/>
          <w:lang w:val="bs-Cyrl-BA"/>
        </w:rPr>
        <w:t>Зборник Матице српске за књижевност и језик</w:t>
      </w:r>
      <w:r w:rsidRPr="001815A3">
        <w:rPr>
          <w:lang w:val="bs-Cyrl-BA"/>
        </w:rPr>
        <w:t xml:space="preserve">, </w:t>
      </w:r>
      <w:r w:rsidRPr="001815A3">
        <w:rPr>
          <w:i/>
          <w:iCs/>
          <w:lang w:val="bs-Cyrl-BA"/>
        </w:rPr>
        <w:t>Зборник радова Византолошког института, Филолошки преглед</w:t>
      </w:r>
      <w:r w:rsidRPr="001815A3">
        <w:rPr>
          <w:lang w:val="bs-Cyrl-BA"/>
        </w:rPr>
        <w:t>).</w:t>
      </w:r>
    </w:p>
    <w:p w:rsidR="00340235" w:rsidRPr="001815A3" w:rsidRDefault="00340235" w:rsidP="00B24469">
      <w:pPr>
        <w:pStyle w:val="NormalWeb"/>
        <w:spacing w:before="0" w:beforeAutospacing="0" w:after="120" w:afterAutospacing="0"/>
        <w:ind w:firstLine="720"/>
        <w:jc w:val="both"/>
        <w:rPr>
          <w:sz w:val="22"/>
          <w:szCs w:val="22"/>
          <w:lang w:val="bs-Cyrl-BA"/>
        </w:rPr>
      </w:pPr>
      <w:r w:rsidRPr="001815A3">
        <w:rPr>
          <w:lang w:val="bs-Cyrl-BA"/>
        </w:rPr>
        <w:t>Дарко Тодоровић је био члан или ментор у већем броју комисија за одбрану завршних, као и двадесет и четири мастер рада, две магистарске и осам докторских дисертација на Филозофском и Филолошком факултету у Београду. Тренутно је м</w:t>
      </w:r>
      <w:r w:rsidRPr="001815A3">
        <w:rPr>
          <w:rFonts w:eastAsia="CIDFont+F2"/>
          <w:lang w:val="bs-Cyrl-BA"/>
        </w:rPr>
        <w:t xml:space="preserve">ентор </w:t>
      </w:r>
      <w:r w:rsidRPr="001815A3">
        <w:rPr>
          <w:lang w:val="bs-Cyrl-BA"/>
        </w:rPr>
        <w:t>у трима комисијама за израду мастер рада</w:t>
      </w:r>
      <w:r w:rsidRPr="001815A3">
        <w:rPr>
          <w:rFonts w:eastAsia="CIDFont+F2"/>
          <w:lang w:val="bs-Cyrl-BA"/>
        </w:rPr>
        <w:t xml:space="preserve"> и</w:t>
      </w:r>
      <w:r w:rsidRPr="001815A3">
        <w:rPr>
          <w:color w:val="000000"/>
          <w:lang w:val="bs-Cyrl-BA"/>
        </w:rPr>
        <w:t xml:space="preserve"> двема комисијама за израду докторске дисертације</w:t>
      </w:r>
      <w:r w:rsidRPr="001815A3">
        <w:rPr>
          <w:rFonts w:eastAsia="CIDFont+F2"/>
          <w:lang w:val="bs-Cyrl-BA"/>
        </w:rPr>
        <w:t xml:space="preserve">. </w:t>
      </w:r>
      <w:r w:rsidRPr="001815A3">
        <w:rPr>
          <w:bCs/>
          <w:lang w:val="bs-Cyrl-BA"/>
        </w:rPr>
        <w:t>У периоду од 2017. до 2021. године учествовао је у одбрани два докторска рада (једанпут као ментор), шест мастер радова (трипут као мен</w:t>
      </w:r>
      <w:r w:rsidRPr="00B24469">
        <w:rPr>
          <w:bCs/>
          <w:lang w:val="ru-RU"/>
        </w:rPr>
        <w:t>т</w:t>
      </w:r>
      <w:bookmarkStart w:id="0" w:name="_GoBack"/>
      <w:bookmarkEnd w:id="0"/>
      <w:r w:rsidRPr="001815A3">
        <w:rPr>
          <w:bCs/>
          <w:lang w:val="bs-Cyrl-BA"/>
        </w:rPr>
        <w:t xml:space="preserve">ор), као и једног броја завршних и дипломских радова. </w:t>
      </w:r>
      <w:r w:rsidRPr="001815A3">
        <w:rPr>
          <w:lang w:val="bs-Cyrl-BA"/>
        </w:rPr>
        <w:t xml:space="preserve">У досадашњој сарадњи са кандидатима показао је висок степен стручности и отворености за сарадњу, о чему сведочи и чињеница да су </w:t>
      </w:r>
      <w:r w:rsidRPr="001815A3">
        <w:rPr>
          <w:bCs/>
          <w:lang w:val="bs-Cyrl-BA"/>
        </w:rPr>
        <w:t>један дипломски рад и два мастер рада, написани под његовим менторством, награђени Бранковом наградом Матице српске</w:t>
      </w:r>
      <w:r w:rsidRPr="001815A3">
        <w:rPr>
          <w:lang w:val="bs-Cyrl-BA"/>
        </w:rPr>
        <w:t>.</w:t>
      </w:r>
    </w:p>
    <w:p w:rsidR="00340235" w:rsidRPr="001815A3" w:rsidRDefault="00340235" w:rsidP="00B24469">
      <w:pPr>
        <w:spacing w:after="120"/>
        <w:ind w:firstLine="720"/>
        <w:jc w:val="both"/>
        <w:rPr>
          <w:lang w:val="bs-Cyrl-BA"/>
        </w:rPr>
      </w:pPr>
      <w:r w:rsidRPr="001815A3">
        <w:rPr>
          <w:lang w:val="bs-Cyrl-BA"/>
        </w:rPr>
        <w:t xml:space="preserve">Од 2014. до 2020. године Тодоровић је сарађивао на пројекту Византолошког института САНУ </w:t>
      </w:r>
      <w:r w:rsidRPr="00B24469">
        <w:rPr>
          <w:lang w:val="ru-RU"/>
        </w:rPr>
        <w:t>„</w:t>
      </w:r>
      <w:r w:rsidRPr="001815A3">
        <w:rPr>
          <w:lang w:val="bs-Cyrl-BA"/>
        </w:rPr>
        <w:t>Традиција, иновација и идентитет у византијском свету</w:t>
      </w:r>
      <w:r w:rsidRPr="00B24469">
        <w:rPr>
          <w:lang w:val="ru-RU"/>
        </w:rPr>
        <w:t>“</w:t>
      </w:r>
      <w:r w:rsidRPr="001815A3">
        <w:rPr>
          <w:lang w:val="bs-Cyrl-BA"/>
        </w:rPr>
        <w:t>, где је био ангажован на превођењу епистоларне заоставштине Теофилакта Охридског.</w:t>
      </w:r>
    </w:p>
    <w:p w:rsidR="00340235" w:rsidRPr="001815A3" w:rsidRDefault="00340235" w:rsidP="00B24469">
      <w:pPr>
        <w:spacing w:after="120"/>
        <w:ind w:firstLine="720"/>
        <w:jc w:val="both"/>
        <w:rPr>
          <w:lang w:val="bs-Cyrl-BA"/>
        </w:rPr>
      </w:pPr>
      <w:r w:rsidRPr="001815A3">
        <w:rPr>
          <w:lang w:val="bs-Cyrl-BA"/>
        </w:rPr>
        <w:t>Као члан Савета и Етичке комисије Филозофског факултета у другом мандату, одговорно заступа своје Одељење на тим факултетским телима.</w:t>
      </w:r>
    </w:p>
    <w:p w:rsidR="00340235" w:rsidRPr="001815A3" w:rsidRDefault="00340235" w:rsidP="00B24469">
      <w:pPr>
        <w:spacing w:after="120"/>
        <w:ind w:firstLine="720"/>
        <w:jc w:val="both"/>
        <w:rPr>
          <w:lang w:val="bs-Cyrl-BA"/>
        </w:rPr>
      </w:pPr>
      <w:r w:rsidRPr="001815A3">
        <w:rPr>
          <w:lang w:val="bs-Cyrl-BA"/>
        </w:rPr>
        <w:t>Поред наставе на Филозофском факултету у Београду, Тодоровић је од 2002. године ангажован и на Филолошко-уметничком факултету у Крагујевцу у настави предмета Латински језик 1 и Латински језик 2 на студијским програмима Шпански језик и хиспанске књижевности и Италијански језик и књижевност.</w:t>
      </w:r>
    </w:p>
    <w:p w:rsidR="00340235" w:rsidRPr="001815A3" w:rsidRDefault="00340235" w:rsidP="00B24469">
      <w:pPr>
        <w:spacing w:after="120"/>
        <w:ind w:firstLine="720"/>
        <w:jc w:val="both"/>
        <w:rPr>
          <w:lang w:val="bs-Cyrl-BA"/>
        </w:rPr>
      </w:pPr>
      <w:r w:rsidRPr="001815A3">
        <w:rPr>
          <w:lang w:val="bs-Cyrl-BA"/>
        </w:rPr>
        <w:t>Кандидат поседује двадесетпетогодишње искуство у раду са студентима на Филолошком и Филозофском факултету у Београду, као и на Филолошко-уметничком факултету у Крагујевцу.</w:t>
      </w:r>
    </w:p>
    <w:p w:rsidR="00340235" w:rsidRPr="001815A3" w:rsidRDefault="00340235" w:rsidP="00B24469">
      <w:pPr>
        <w:spacing w:after="120"/>
        <w:ind w:firstLine="720"/>
        <w:jc w:val="both"/>
        <w:rPr>
          <w:lang w:val="bs-Cyrl-BA"/>
        </w:rPr>
      </w:pPr>
      <w:r w:rsidRPr="001815A3">
        <w:rPr>
          <w:lang w:val="bs-Cyrl-BA"/>
        </w:rPr>
        <w:t>У свим досадашњим студентским евалуацијама др Дарко Тодоровић је био оцењен највишим оценама на сва три нивоа студија (просечна оцена у студентским анкетама током претходног изборног периода износи 4,7), што сведочи о врло доброј комуникацији са студентима и савесном и темељном приступу педагошком раду.</w:t>
      </w:r>
    </w:p>
    <w:p w:rsidR="00340235" w:rsidRPr="00E510E3" w:rsidRDefault="00340235" w:rsidP="00B24469">
      <w:pPr>
        <w:spacing w:after="120"/>
        <w:ind w:firstLine="720"/>
        <w:jc w:val="both"/>
        <w:rPr>
          <w:lang w:val="bs-Cyrl-BA"/>
        </w:rPr>
      </w:pPr>
      <w:r w:rsidRPr="001815A3">
        <w:rPr>
          <w:lang w:val="bs-Cyrl-BA"/>
        </w:rPr>
        <w:t xml:space="preserve">Узимајући у обзир квалитет и резултате у научноистраживачком и наставном раду, сматрамо да професор др Дарко Тодоровић </w:t>
      </w:r>
      <w:r w:rsidRPr="009273B4">
        <w:rPr>
          <w:lang w:val="bs-Cyrl-BA"/>
        </w:rPr>
        <w:t>испуњава све услове за избор у више звање.</w:t>
      </w:r>
      <w:r w:rsidRPr="009273B4">
        <w:rPr>
          <w:lang w:val="ru-RU"/>
        </w:rPr>
        <w:t xml:space="preserve"> </w:t>
      </w:r>
      <w:r w:rsidRPr="009273B4">
        <w:rPr>
          <w:lang w:val="sr-Cyrl-CS"/>
        </w:rPr>
        <w:t xml:space="preserve">Он својим досадашњим учинком на оба поља испуњава све формално постављене захтеве и доказује да је постигао научну зрелост у разним доменима који чине комплексну дисциплину каква је класична филологија, издвајајући се ширином својих интересовања, озбиљношћу приступа научним проблемима и посвећеним педагошким радом. </w:t>
      </w:r>
      <w:r w:rsidRPr="009273B4">
        <w:rPr>
          <w:lang w:val="bs-Cyrl-BA"/>
        </w:rPr>
        <w:t xml:space="preserve"> Задовољство нам је, стога, да Изборном већу Филозофског факултета у Београду предложимо да</w:t>
      </w:r>
      <w:r w:rsidRPr="009273B4">
        <w:rPr>
          <w:i/>
          <w:lang w:val="bs-Cyrl-BA"/>
        </w:rPr>
        <w:t xml:space="preserve"> </w:t>
      </w:r>
      <w:r w:rsidRPr="009273B4">
        <w:rPr>
          <w:lang w:val="bs-Cyrl-BA"/>
        </w:rPr>
        <w:t>др Дарка Тодоровића изабере у звање редовног професора за ужу научну област Класичне науке, са тежиштем истраживања</w:t>
      </w:r>
      <w:r w:rsidRPr="001815A3">
        <w:rPr>
          <w:lang w:val="bs-Cyrl-BA"/>
        </w:rPr>
        <w:t xml:space="preserve"> у области античке и византијске књижевности.</w:t>
      </w:r>
    </w:p>
    <w:p w:rsidR="00340235" w:rsidRPr="00E510E3" w:rsidRDefault="00340235" w:rsidP="00B77A74">
      <w:pPr>
        <w:jc w:val="both"/>
        <w:rPr>
          <w:lang w:val="bs-Cyrl-BA"/>
        </w:rPr>
      </w:pPr>
      <w:r w:rsidRPr="00E510E3">
        <w:rPr>
          <w:lang w:val="bs-Cyrl-BA"/>
        </w:rPr>
        <w:t xml:space="preserve">У Београду, </w:t>
      </w:r>
      <w:r>
        <w:rPr>
          <w:lang w:val="bs-Cyrl-BA"/>
        </w:rPr>
        <w:t>7. фебруара 2</w:t>
      </w:r>
      <w:r w:rsidRPr="00E510E3">
        <w:rPr>
          <w:lang w:val="bs-Cyrl-BA"/>
        </w:rPr>
        <w:t>022.</w:t>
      </w:r>
      <w:r>
        <w:rPr>
          <w:lang w:val="bs-Cyrl-BA"/>
        </w:rPr>
        <w:t xml:space="preserve"> године</w:t>
      </w:r>
    </w:p>
    <w:p w:rsidR="00340235" w:rsidRPr="00E510E3" w:rsidRDefault="00340235" w:rsidP="00A36BC6">
      <w:pPr>
        <w:jc w:val="right"/>
        <w:rPr>
          <w:lang w:val="bs-Cyrl-BA"/>
        </w:rPr>
      </w:pPr>
      <w:r w:rsidRPr="00E510E3">
        <w:rPr>
          <w:lang w:val="bs-Cyrl-BA"/>
        </w:rPr>
        <w:t>Чланови комисије:</w:t>
      </w:r>
    </w:p>
    <w:p w:rsidR="00340235" w:rsidRPr="00E510E3" w:rsidRDefault="00340235" w:rsidP="00A36BC6">
      <w:pPr>
        <w:jc w:val="right"/>
        <w:rPr>
          <w:lang w:val="bs-Cyrl-BA"/>
        </w:rPr>
      </w:pPr>
    </w:p>
    <w:p w:rsidR="00340235" w:rsidRPr="00E510E3" w:rsidRDefault="00340235" w:rsidP="00A36BC6">
      <w:pPr>
        <w:jc w:val="right"/>
        <w:rPr>
          <w:lang w:val="bs-Cyrl-BA"/>
        </w:rPr>
      </w:pPr>
      <w:r w:rsidRPr="00E510E3">
        <w:rPr>
          <w:lang w:val="bs-Cyrl-BA"/>
        </w:rPr>
        <w:t>_______________________________</w:t>
      </w:r>
    </w:p>
    <w:p w:rsidR="00340235" w:rsidRPr="00E510E3" w:rsidRDefault="00340235" w:rsidP="00A36BC6">
      <w:pPr>
        <w:jc w:val="right"/>
        <w:rPr>
          <w:lang w:val="bs-Cyrl-BA"/>
        </w:rPr>
      </w:pPr>
      <w:r w:rsidRPr="00E510E3">
        <w:rPr>
          <w:lang w:val="bs-Cyrl-BA"/>
        </w:rPr>
        <w:t>др Александар Лома,</w:t>
      </w:r>
    </w:p>
    <w:p w:rsidR="00340235" w:rsidRPr="00E510E3" w:rsidRDefault="00340235" w:rsidP="00A36BC6">
      <w:pPr>
        <w:jc w:val="right"/>
        <w:rPr>
          <w:lang w:val="bs-Cyrl-BA"/>
        </w:rPr>
      </w:pPr>
      <w:r w:rsidRPr="00E510E3">
        <w:rPr>
          <w:lang w:val="bs-Cyrl-BA"/>
        </w:rPr>
        <w:t>редовни професор</w:t>
      </w:r>
    </w:p>
    <w:p w:rsidR="00340235" w:rsidRPr="00E510E3" w:rsidRDefault="00340235" w:rsidP="00A36BC6">
      <w:pPr>
        <w:jc w:val="right"/>
        <w:rPr>
          <w:lang w:val="bs-Cyrl-BA"/>
        </w:rPr>
      </w:pPr>
    </w:p>
    <w:p w:rsidR="00340235" w:rsidRPr="00E510E3" w:rsidRDefault="00340235" w:rsidP="00A36BC6">
      <w:pPr>
        <w:jc w:val="right"/>
        <w:rPr>
          <w:lang w:val="bs-Cyrl-BA"/>
        </w:rPr>
      </w:pPr>
      <w:r w:rsidRPr="00E510E3">
        <w:rPr>
          <w:lang w:val="bs-Cyrl-BA"/>
        </w:rPr>
        <w:t>_______________________________</w:t>
      </w:r>
    </w:p>
    <w:p w:rsidR="00340235" w:rsidRPr="00E510E3" w:rsidRDefault="00340235" w:rsidP="00A36BC6">
      <w:pPr>
        <w:jc w:val="right"/>
        <w:rPr>
          <w:lang w:val="bs-Cyrl-BA"/>
        </w:rPr>
      </w:pPr>
      <w:r w:rsidRPr="00E510E3">
        <w:rPr>
          <w:lang w:val="bs-Cyrl-BA"/>
        </w:rPr>
        <w:t>др Ненад Ристовић,</w:t>
      </w:r>
    </w:p>
    <w:p w:rsidR="00340235" w:rsidRPr="00E510E3" w:rsidRDefault="00340235" w:rsidP="00A36BC6">
      <w:pPr>
        <w:jc w:val="right"/>
        <w:rPr>
          <w:lang w:val="bs-Cyrl-BA"/>
        </w:rPr>
      </w:pPr>
      <w:r w:rsidRPr="00E510E3">
        <w:rPr>
          <w:lang w:val="bs-Cyrl-BA"/>
        </w:rPr>
        <w:t>редовни професор</w:t>
      </w:r>
    </w:p>
    <w:p w:rsidR="00340235" w:rsidRPr="00E510E3" w:rsidRDefault="00340235" w:rsidP="00A36BC6">
      <w:pPr>
        <w:jc w:val="right"/>
        <w:rPr>
          <w:lang w:val="bs-Cyrl-BA"/>
        </w:rPr>
      </w:pPr>
    </w:p>
    <w:p w:rsidR="00340235" w:rsidRPr="00E510E3" w:rsidRDefault="00340235" w:rsidP="00A36BC6">
      <w:pPr>
        <w:jc w:val="right"/>
        <w:rPr>
          <w:lang w:val="bs-Cyrl-BA"/>
        </w:rPr>
      </w:pPr>
      <w:r w:rsidRPr="00E510E3">
        <w:rPr>
          <w:lang w:val="bs-Cyrl-BA"/>
        </w:rPr>
        <w:t>_______________________________</w:t>
      </w:r>
    </w:p>
    <w:p w:rsidR="00340235" w:rsidRPr="00E510E3" w:rsidRDefault="00340235" w:rsidP="00A36BC6">
      <w:pPr>
        <w:jc w:val="right"/>
        <w:rPr>
          <w:lang w:val="bs-Cyrl-BA"/>
        </w:rPr>
      </w:pPr>
      <w:r w:rsidRPr="00E510E3">
        <w:rPr>
          <w:lang w:val="bs-Cyrl-BA"/>
        </w:rPr>
        <w:t>др Бојана Крсмановић,</w:t>
      </w:r>
    </w:p>
    <w:p w:rsidR="00340235" w:rsidRPr="001C5CC2" w:rsidRDefault="00340235" w:rsidP="001C5CC2">
      <w:pPr>
        <w:jc w:val="right"/>
        <w:rPr>
          <w:lang w:val="bs-Cyrl-BA"/>
        </w:rPr>
      </w:pPr>
      <w:r w:rsidRPr="00E510E3">
        <w:rPr>
          <w:lang w:val="bs-Cyrl-BA"/>
        </w:rPr>
        <w:t>научни саветник Византолошког института САНУ</w:t>
      </w:r>
    </w:p>
    <w:sectPr w:rsidR="00340235" w:rsidRPr="001C5CC2" w:rsidSect="0089600C">
      <w:footerReference w:type="even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235" w:rsidRDefault="00340235" w:rsidP="00C21224">
      <w:r>
        <w:separator/>
      </w:r>
    </w:p>
  </w:endnote>
  <w:endnote w:type="continuationSeparator" w:id="0">
    <w:p w:rsidR="00340235" w:rsidRDefault="00340235" w:rsidP="00C21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MinionZ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I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EBGaramond12-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235" w:rsidRDefault="00340235" w:rsidP="007F12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0235" w:rsidRDefault="003402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235" w:rsidRDefault="00340235" w:rsidP="007F12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340235" w:rsidRDefault="003402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235" w:rsidRDefault="00340235" w:rsidP="00C21224">
      <w:r>
        <w:separator/>
      </w:r>
    </w:p>
  </w:footnote>
  <w:footnote w:type="continuationSeparator" w:id="0">
    <w:p w:rsidR="00340235" w:rsidRDefault="00340235" w:rsidP="00C212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03196"/>
    <w:multiLevelType w:val="hybridMultilevel"/>
    <w:tmpl w:val="46C41BC2"/>
    <w:lvl w:ilvl="0" w:tplc="235E4652">
      <w:start w:val="1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C6E11B1"/>
    <w:multiLevelType w:val="hybridMultilevel"/>
    <w:tmpl w:val="6AFA5DDE"/>
    <w:lvl w:ilvl="0" w:tplc="E9BA2F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333"/>
    <w:rsid w:val="00000383"/>
    <w:rsid w:val="000013DC"/>
    <w:rsid w:val="00001AE4"/>
    <w:rsid w:val="00003095"/>
    <w:rsid w:val="00007B00"/>
    <w:rsid w:val="0001174F"/>
    <w:rsid w:val="00011D4E"/>
    <w:rsid w:val="0001394F"/>
    <w:rsid w:val="00014F6E"/>
    <w:rsid w:val="00015D93"/>
    <w:rsid w:val="00016A66"/>
    <w:rsid w:val="00023486"/>
    <w:rsid w:val="000235BD"/>
    <w:rsid w:val="000249D8"/>
    <w:rsid w:val="00030856"/>
    <w:rsid w:val="00030F10"/>
    <w:rsid w:val="0003258A"/>
    <w:rsid w:val="00033600"/>
    <w:rsid w:val="00033DA9"/>
    <w:rsid w:val="00033F6F"/>
    <w:rsid w:val="00035B0C"/>
    <w:rsid w:val="00036AB6"/>
    <w:rsid w:val="00040B19"/>
    <w:rsid w:val="00041510"/>
    <w:rsid w:val="0004164A"/>
    <w:rsid w:val="00042042"/>
    <w:rsid w:val="000444ED"/>
    <w:rsid w:val="00047BD0"/>
    <w:rsid w:val="00054CB4"/>
    <w:rsid w:val="00055BDB"/>
    <w:rsid w:val="00057639"/>
    <w:rsid w:val="00060AB2"/>
    <w:rsid w:val="000612FF"/>
    <w:rsid w:val="000626E9"/>
    <w:rsid w:val="000633B0"/>
    <w:rsid w:val="00064BCE"/>
    <w:rsid w:val="000677A1"/>
    <w:rsid w:val="00070621"/>
    <w:rsid w:val="00071C36"/>
    <w:rsid w:val="00074068"/>
    <w:rsid w:val="000826CD"/>
    <w:rsid w:val="00082995"/>
    <w:rsid w:val="00083B7A"/>
    <w:rsid w:val="00084BFB"/>
    <w:rsid w:val="000867EF"/>
    <w:rsid w:val="00087649"/>
    <w:rsid w:val="00090D4E"/>
    <w:rsid w:val="000922FF"/>
    <w:rsid w:val="00093D22"/>
    <w:rsid w:val="00093E07"/>
    <w:rsid w:val="00094C09"/>
    <w:rsid w:val="00096566"/>
    <w:rsid w:val="000A003E"/>
    <w:rsid w:val="000A2173"/>
    <w:rsid w:val="000A2604"/>
    <w:rsid w:val="000A26DD"/>
    <w:rsid w:val="000A411E"/>
    <w:rsid w:val="000A42E2"/>
    <w:rsid w:val="000A44E0"/>
    <w:rsid w:val="000A5D47"/>
    <w:rsid w:val="000A7E8B"/>
    <w:rsid w:val="000B188C"/>
    <w:rsid w:val="000B381A"/>
    <w:rsid w:val="000B557E"/>
    <w:rsid w:val="000B5ED6"/>
    <w:rsid w:val="000B75DF"/>
    <w:rsid w:val="000C016D"/>
    <w:rsid w:val="000C4839"/>
    <w:rsid w:val="000C4E33"/>
    <w:rsid w:val="000C5C59"/>
    <w:rsid w:val="000C67B0"/>
    <w:rsid w:val="000C765B"/>
    <w:rsid w:val="000D119A"/>
    <w:rsid w:val="000D17D1"/>
    <w:rsid w:val="000D50CA"/>
    <w:rsid w:val="000D62A7"/>
    <w:rsid w:val="000E1256"/>
    <w:rsid w:val="000E1A50"/>
    <w:rsid w:val="000E39E1"/>
    <w:rsid w:val="000E3EDA"/>
    <w:rsid w:val="000E4273"/>
    <w:rsid w:val="000E4481"/>
    <w:rsid w:val="000E4853"/>
    <w:rsid w:val="000E514D"/>
    <w:rsid w:val="000F09D4"/>
    <w:rsid w:val="000F1199"/>
    <w:rsid w:val="000F2EC4"/>
    <w:rsid w:val="000F46ED"/>
    <w:rsid w:val="000F4B91"/>
    <w:rsid w:val="000F5FCD"/>
    <w:rsid w:val="000F6A9D"/>
    <w:rsid w:val="000F7A0E"/>
    <w:rsid w:val="001006DE"/>
    <w:rsid w:val="00100F25"/>
    <w:rsid w:val="00101219"/>
    <w:rsid w:val="00101E09"/>
    <w:rsid w:val="001023FD"/>
    <w:rsid w:val="001037B0"/>
    <w:rsid w:val="0010629D"/>
    <w:rsid w:val="0011140A"/>
    <w:rsid w:val="0011477E"/>
    <w:rsid w:val="001156B5"/>
    <w:rsid w:val="001268F8"/>
    <w:rsid w:val="0012747B"/>
    <w:rsid w:val="00130A09"/>
    <w:rsid w:val="00130D88"/>
    <w:rsid w:val="00131A1C"/>
    <w:rsid w:val="0013438D"/>
    <w:rsid w:val="00134EB9"/>
    <w:rsid w:val="001351DE"/>
    <w:rsid w:val="001362B7"/>
    <w:rsid w:val="0014072C"/>
    <w:rsid w:val="00140A6D"/>
    <w:rsid w:val="001427E0"/>
    <w:rsid w:val="00144C05"/>
    <w:rsid w:val="00144C91"/>
    <w:rsid w:val="001461CA"/>
    <w:rsid w:val="00146A82"/>
    <w:rsid w:val="001525B0"/>
    <w:rsid w:val="00152F3A"/>
    <w:rsid w:val="0015333E"/>
    <w:rsid w:val="00156731"/>
    <w:rsid w:val="0015705E"/>
    <w:rsid w:val="00157B5D"/>
    <w:rsid w:val="00157D7F"/>
    <w:rsid w:val="00160877"/>
    <w:rsid w:val="0016143E"/>
    <w:rsid w:val="00161BBE"/>
    <w:rsid w:val="00162CF1"/>
    <w:rsid w:val="00167B4F"/>
    <w:rsid w:val="00167CAA"/>
    <w:rsid w:val="001702B2"/>
    <w:rsid w:val="00171F90"/>
    <w:rsid w:val="00174AE1"/>
    <w:rsid w:val="001765D7"/>
    <w:rsid w:val="0017721A"/>
    <w:rsid w:val="00180290"/>
    <w:rsid w:val="00180462"/>
    <w:rsid w:val="001815A3"/>
    <w:rsid w:val="001833DA"/>
    <w:rsid w:val="001839CD"/>
    <w:rsid w:val="00184A41"/>
    <w:rsid w:val="00190E26"/>
    <w:rsid w:val="0019232B"/>
    <w:rsid w:val="00193DB0"/>
    <w:rsid w:val="00196D8C"/>
    <w:rsid w:val="001A039B"/>
    <w:rsid w:val="001A03E5"/>
    <w:rsid w:val="001A26F0"/>
    <w:rsid w:val="001A2F0C"/>
    <w:rsid w:val="001A3BB6"/>
    <w:rsid w:val="001A4850"/>
    <w:rsid w:val="001B0ECB"/>
    <w:rsid w:val="001B4857"/>
    <w:rsid w:val="001B73EB"/>
    <w:rsid w:val="001C2112"/>
    <w:rsid w:val="001C3FEB"/>
    <w:rsid w:val="001C5878"/>
    <w:rsid w:val="001C5CC2"/>
    <w:rsid w:val="001C64AD"/>
    <w:rsid w:val="001D2976"/>
    <w:rsid w:val="001D387B"/>
    <w:rsid w:val="001E3C1B"/>
    <w:rsid w:val="001E45B2"/>
    <w:rsid w:val="001E538C"/>
    <w:rsid w:val="001E7048"/>
    <w:rsid w:val="001F13C9"/>
    <w:rsid w:val="001F16B7"/>
    <w:rsid w:val="001F4277"/>
    <w:rsid w:val="002003FD"/>
    <w:rsid w:val="002026A7"/>
    <w:rsid w:val="00203EA2"/>
    <w:rsid w:val="00204060"/>
    <w:rsid w:val="00205BE7"/>
    <w:rsid w:val="00205F01"/>
    <w:rsid w:val="00211E35"/>
    <w:rsid w:val="00212257"/>
    <w:rsid w:val="00213522"/>
    <w:rsid w:val="00214BF9"/>
    <w:rsid w:val="002163FE"/>
    <w:rsid w:val="0021655D"/>
    <w:rsid w:val="00217A62"/>
    <w:rsid w:val="0022127C"/>
    <w:rsid w:val="002228BA"/>
    <w:rsid w:val="00223083"/>
    <w:rsid w:val="00224C5D"/>
    <w:rsid w:val="002272DE"/>
    <w:rsid w:val="0022751A"/>
    <w:rsid w:val="002278A5"/>
    <w:rsid w:val="00230F1A"/>
    <w:rsid w:val="0023166D"/>
    <w:rsid w:val="002341ED"/>
    <w:rsid w:val="0023529D"/>
    <w:rsid w:val="002359E4"/>
    <w:rsid w:val="00237BC4"/>
    <w:rsid w:val="00237DD4"/>
    <w:rsid w:val="00241E20"/>
    <w:rsid w:val="002423A5"/>
    <w:rsid w:val="0024253C"/>
    <w:rsid w:val="00244585"/>
    <w:rsid w:val="00247767"/>
    <w:rsid w:val="00247AAF"/>
    <w:rsid w:val="00247ECE"/>
    <w:rsid w:val="0025060C"/>
    <w:rsid w:val="002513D6"/>
    <w:rsid w:val="002523F6"/>
    <w:rsid w:val="002525E9"/>
    <w:rsid w:val="002534B7"/>
    <w:rsid w:val="00255992"/>
    <w:rsid w:val="0025631F"/>
    <w:rsid w:val="002572FB"/>
    <w:rsid w:val="00261FF7"/>
    <w:rsid w:val="00263773"/>
    <w:rsid w:val="00263BFF"/>
    <w:rsid w:val="00264E8A"/>
    <w:rsid w:val="0026526B"/>
    <w:rsid w:val="002658D9"/>
    <w:rsid w:val="00265C5C"/>
    <w:rsid w:val="00265E9C"/>
    <w:rsid w:val="0026612E"/>
    <w:rsid w:val="00266684"/>
    <w:rsid w:val="00266B44"/>
    <w:rsid w:val="00267062"/>
    <w:rsid w:val="00270143"/>
    <w:rsid w:val="00271AAC"/>
    <w:rsid w:val="00272167"/>
    <w:rsid w:val="002739B9"/>
    <w:rsid w:val="0027496C"/>
    <w:rsid w:val="002764E4"/>
    <w:rsid w:val="002778E9"/>
    <w:rsid w:val="00277D4A"/>
    <w:rsid w:val="0028005A"/>
    <w:rsid w:val="00281003"/>
    <w:rsid w:val="00281E29"/>
    <w:rsid w:val="00283631"/>
    <w:rsid w:val="00283C64"/>
    <w:rsid w:val="00286E26"/>
    <w:rsid w:val="00287692"/>
    <w:rsid w:val="00291684"/>
    <w:rsid w:val="00295A32"/>
    <w:rsid w:val="002973E6"/>
    <w:rsid w:val="002A0C8C"/>
    <w:rsid w:val="002A1002"/>
    <w:rsid w:val="002A1D5B"/>
    <w:rsid w:val="002A1E26"/>
    <w:rsid w:val="002A1FDC"/>
    <w:rsid w:val="002A2ABC"/>
    <w:rsid w:val="002A56E3"/>
    <w:rsid w:val="002A5969"/>
    <w:rsid w:val="002A7BB8"/>
    <w:rsid w:val="002A7E68"/>
    <w:rsid w:val="002B026A"/>
    <w:rsid w:val="002B05A8"/>
    <w:rsid w:val="002B05B8"/>
    <w:rsid w:val="002B0A48"/>
    <w:rsid w:val="002B0D22"/>
    <w:rsid w:val="002B19B7"/>
    <w:rsid w:val="002B1B55"/>
    <w:rsid w:val="002B27CA"/>
    <w:rsid w:val="002B338B"/>
    <w:rsid w:val="002B37DA"/>
    <w:rsid w:val="002B3BB1"/>
    <w:rsid w:val="002B710D"/>
    <w:rsid w:val="002B712D"/>
    <w:rsid w:val="002B74BB"/>
    <w:rsid w:val="002C070B"/>
    <w:rsid w:val="002C37D6"/>
    <w:rsid w:val="002C39F4"/>
    <w:rsid w:val="002C3FF8"/>
    <w:rsid w:val="002D07CB"/>
    <w:rsid w:val="002D0924"/>
    <w:rsid w:val="002D26CF"/>
    <w:rsid w:val="002D293E"/>
    <w:rsid w:val="002D39A6"/>
    <w:rsid w:val="002D5FF4"/>
    <w:rsid w:val="002D60EE"/>
    <w:rsid w:val="002D708F"/>
    <w:rsid w:val="002E0074"/>
    <w:rsid w:val="002E205F"/>
    <w:rsid w:val="002E42D0"/>
    <w:rsid w:val="002E5566"/>
    <w:rsid w:val="002F4504"/>
    <w:rsid w:val="002F4D34"/>
    <w:rsid w:val="002F5FE5"/>
    <w:rsid w:val="002F7D03"/>
    <w:rsid w:val="0030110B"/>
    <w:rsid w:val="00301F28"/>
    <w:rsid w:val="003032F7"/>
    <w:rsid w:val="00304A00"/>
    <w:rsid w:val="00306AC7"/>
    <w:rsid w:val="00306CDD"/>
    <w:rsid w:val="003106DC"/>
    <w:rsid w:val="00313713"/>
    <w:rsid w:val="0031401D"/>
    <w:rsid w:val="00315841"/>
    <w:rsid w:val="003170A9"/>
    <w:rsid w:val="003214E2"/>
    <w:rsid w:val="00321B52"/>
    <w:rsid w:val="0032394D"/>
    <w:rsid w:val="00325A0E"/>
    <w:rsid w:val="003270FD"/>
    <w:rsid w:val="00330740"/>
    <w:rsid w:val="0033092D"/>
    <w:rsid w:val="00333109"/>
    <w:rsid w:val="00335DD1"/>
    <w:rsid w:val="003378F5"/>
    <w:rsid w:val="00340235"/>
    <w:rsid w:val="00340E86"/>
    <w:rsid w:val="00341109"/>
    <w:rsid w:val="003419C6"/>
    <w:rsid w:val="003427D8"/>
    <w:rsid w:val="00342B8D"/>
    <w:rsid w:val="003431AC"/>
    <w:rsid w:val="003443FA"/>
    <w:rsid w:val="00347928"/>
    <w:rsid w:val="00350E48"/>
    <w:rsid w:val="00353239"/>
    <w:rsid w:val="003553D3"/>
    <w:rsid w:val="003568A8"/>
    <w:rsid w:val="00357A38"/>
    <w:rsid w:val="003608D0"/>
    <w:rsid w:val="00363585"/>
    <w:rsid w:val="00364A37"/>
    <w:rsid w:val="00371582"/>
    <w:rsid w:val="00371609"/>
    <w:rsid w:val="003734B8"/>
    <w:rsid w:val="0038001B"/>
    <w:rsid w:val="00381FFB"/>
    <w:rsid w:val="003829B2"/>
    <w:rsid w:val="0038379F"/>
    <w:rsid w:val="00385483"/>
    <w:rsid w:val="003854D9"/>
    <w:rsid w:val="003856F0"/>
    <w:rsid w:val="00386482"/>
    <w:rsid w:val="00393A2B"/>
    <w:rsid w:val="003964DD"/>
    <w:rsid w:val="003A1661"/>
    <w:rsid w:val="003A2B8A"/>
    <w:rsid w:val="003A429D"/>
    <w:rsid w:val="003A62EE"/>
    <w:rsid w:val="003A7732"/>
    <w:rsid w:val="003B0FAA"/>
    <w:rsid w:val="003B643B"/>
    <w:rsid w:val="003B6D4E"/>
    <w:rsid w:val="003C549E"/>
    <w:rsid w:val="003D0593"/>
    <w:rsid w:val="003D0F5D"/>
    <w:rsid w:val="003D30E8"/>
    <w:rsid w:val="003D323E"/>
    <w:rsid w:val="003D62E3"/>
    <w:rsid w:val="003D6FB8"/>
    <w:rsid w:val="003D75E4"/>
    <w:rsid w:val="003D7945"/>
    <w:rsid w:val="003E4427"/>
    <w:rsid w:val="003F1DEB"/>
    <w:rsid w:val="003F21D3"/>
    <w:rsid w:val="003F25A9"/>
    <w:rsid w:val="003F3697"/>
    <w:rsid w:val="00401543"/>
    <w:rsid w:val="00401EA3"/>
    <w:rsid w:val="00404D1D"/>
    <w:rsid w:val="0040598A"/>
    <w:rsid w:val="00405B52"/>
    <w:rsid w:val="00405F62"/>
    <w:rsid w:val="00413A9D"/>
    <w:rsid w:val="00413AE2"/>
    <w:rsid w:val="00413B15"/>
    <w:rsid w:val="004149FA"/>
    <w:rsid w:val="00414D68"/>
    <w:rsid w:val="0041648C"/>
    <w:rsid w:val="0041738B"/>
    <w:rsid w:val="00420ECF"/>
    <w:rsid w:val="00420FE7"/>
    <w:rsid w:val="00421642"/>
    <w:rsid w:val="00425030"/>
    <w:rsid w:val="00425B97"/>
    <w:rsid w:val="004332C1"/>
    <w:rsid w:val="004340E3"/>
    <w:rsid w:val="00437504"/>
    <w:rsid w:val="00441E4C"/>
    <w:rsid w:val="00442608"/>
    <w:rsid w:val="0044288C"/>
    <w:rsid w:val="00442E41"/>
    <w:rsid w:val="00443AFD"/>
    <w:rsid w:val="00444B12"/>
    <w:rsid w:val="004462E4"/>
    <w:rsid w:val="004465DB"/>
    <w:rsid w:val="00446984"/>
    <w:rsid w:val="00453E89"/>
    <w:rsid w:val="0045544D"/>
    <w:rsid w:val="004557A8"/>
    <w:rsid w:val="0046031E"/>
    <w:rsid w:val="00460320"/>
    <w:rsid w:val="00461901"/>
    <w:rsid w:val="00463AD3"/>
    <w:rsid w:val="00464088"/>
    <w:rsid w:val="004643D3"/>
    <w:rsid w:val="00467BF7"/>
    <w:rsid w:val="00470A9B"/>
    <w:rsid w:val="004764B8"/>
    <w:rsid w:val="00476C39"/>
    <w:rsid w:val="0047713D"/>
    <w:rsid w:val="0047775F"/>
    <w:rsid w:val="00482459"/>
    <w:rsid w:val="00483610"/>
    <w:rsid w:val="00483B39"/>
    <w:rsid w:val="004860AE"/>
    <w:rsid w:val="00490741"/>
    <w:rsid w:val="0049092C"/>
    <w:rsid w:val="00496AC8"/>
    <w:rsid w:val="00496D13"/>
    <w:rsid w:val="004A0E56"/>
    <w:rsid w:val="004A0FDE"/>
    <w:rsid w:val="004A1D2F"/>
    <w:rsid w:val="004A292C"/>
    <w:rsid w:val="004A3A9E"/>
    <w:rsid w:val="004A7079"/>
    <w:rsid w:val="004A7218"/>
    <w:rsid w:val="004B0242"/>
    <w:rsid w:val="004B3865"/>
    <w:rsid w:val="004B50F9"/>
    <w:rsid w:val="004C1C85"/>
    <w:rsid w:val="004C2901"/>
    <w:rsid w:val="004D4E2F"/>
    <w:rsid w:val="004D7F24"/>
    <w:rsid w:val="004D7FD9"/>
    <w:rsid w:val="004E39CC"/>
    <w:rsid w:val="004E590F"/>
    <w:rsid w:val="004E5A35"/>
    <w:rsid w:val="004E5AA8"/>
    <w:rsid w:val="004E7FB0"/>
    <w:rsid w:val="004F05D1"/>
    <w:rsid w:val="004F137B"/>
    <w:rsid w:val="004F359D"/>
    <w:rsid w:val="004F4237"/>
    <w:rsid w:val="004F5566"/>
    <w:rsid w:val="004F76FE"/>
    <w:rsid w:val="00502CF3"/>
    <w:rsid w:val="00502D7D"/>
    <w:rsid w:val="005033A4"/>
    <w:rsid w:val="00513CF1"/>
    <w:rsid w:val="00513DA1"/>
    <w:rsid w:val="00514769"/>
    <w:rsid w:val="005170CB"/>
    <w:rsid w:val="00517564"/>
    <w:rsid w:val="00517713"/>
    <w:rsid w:val="00520620"/>
    <w:rsid w:val="005208D2"/>
    <w:rsid w:val="00521707"/>
    <w:rsid w:val="00522E35"/>
    <w:rsid w:val="00523D3E"/>
    <w:rsid w:val="0052583F"/>
    <w:rsid w:val="00526163"/>
    <w:rsid w:val="005307D6"/>
    <w:rsid w:val="0053093B"/>
    <w:rsid w:val="00533106"/>
    <w:rsid w:val="0053340F"/>
    <w:rsid w:val="00533FDB"/>
    <w:rsid w:val="0053640A"/>
    <w:rsid w:val="00536D16"/>
    <w:rsid w:val="00540B65"/>
    <w:rsid w:val="0054131D"/>
    <w:rsid w:val="00541AC5"/>
    <w:rsid w:val="00547242"/>
    <w:rsid w:val="00547A50"/>
    <w:rsid w:val="00547C8E"/>
    <w:rsid w:val="005519FE"/>
    <w:rsid w:val="00553919"/>
    <w:rsid w:val="00555011"/>
    <w:rsid w:val="00556542"/>
    <w:rsid w:val="00557011"/>
    <w:rsid w:val="00557315"/>
    <w:rsid w:val="00557752"/>
    <w:rsid w:val="0056227E"/>
    <w:rsid w:val="00562E76"/>
    <w:rsid w:val="00563752"/>
    <w:rsid w:val="00563D49"/>
    <w:rsid w:val="00563DFA"/>
    <w:rsid w:val="00564566"/>
    <w:rsid w:val="00565B12"/>
    <w:rsid w:val="00567389"/>
    <w:rsid w:val="0057143C"/>
    <w:rsid w:val="0057237C"/>
    <w:rsid w:val="00572462"/>
    <w:rsid w:val="00572B1A"/>
    <w:rsid w:val="005741A2"/>
    <w:rsid w:val="00574547"/>
    <w:rsid w:val="0057689F"/>
    <w:rsid w:val="00583566"/>
    <w:rsid w:val="0058586A"/>
    <w:rsid w:val="00586E4F"/>
    <w:rsid w:val="00590300"/>
    <w:rsid w:val="00590F93"/>
    <w:rsid w:val="00591144"/>
    <w:rsid w:val="005911CE"/>
    <w:rsid w:val="00593B69"/>
    <w:rsid w:val="00594B89"/>
    <w:rsid w:val="005975D4"/>
    <w:rsid w:val="005A02A2"/>
    <w:rsid w:val="005A0516"/>
    <w:rsid w:val="005A3235"/>
    <w:rsid w:val="005A36CB"/>
    <w:rsid w:val="005A6A5F"/>
    <w:rsid w:val="005B0E28"/>
    <w:rsid w:val="005B479B"/>
    <w:rsid w:val="005B5705"/>
    <w:rsid w:val="005B6560"/>
    <w:rsid w:val="005B6D94"/>
    <w:rsid w:val="005C2444"/>
    <w:rsid w:val="005C4D49"/>
    <w:rsid w:val="005C67EE"/>
    <w:rsid w:val="005D0978"/>
    <w:rsid w:val="005D207D"/>
    <w:rsid w:val="005D2E80"/>
    <w:rsid w:val="005D56DD"/>
    <w:rsid w:val="005D5998"/>
    <w:rsid w:val="005D614B"/>
    <w:rsid w:val="005D6F33"/>
    <w:rsid w:val="005D7787"/>
    <w:rsid w:val="005E047A"/>
    <w:rsid w:val="005E3758"/>
    <w:rsid w:val="005E4973"/>
    <w:rsid w:val="005E5D3A"/>
    <w:rsid w:val="005E7B55"/>
    <w:rsid w:val="005E7FF3"/>
    <w:rsid w:val="005F0F08"/>
    <w:rsid w:val="005F38B4"/>
    <w:rsid w:val="0060233F"/>
    <w:rsid w:val="00602BEB"/>
    <w:rsid w:val="0060500F"/>
    <w:rsid w:val="006050DF"/>
    <w:rsid w:val="0060568C"/>
    <w:rsid w:val="00606124"/>
    <w:rsid w:val="00606AC1"/>
    <w:rsid w:val="00606F86"/>
    <w:rsid w:val="006073EF"/>
    <w:rsid w:val="00610160"/>
    <w:rsid w:val="00611359"/>
    <w:rsid w:val="0061234E"/>
    <w:rsid w:val="006144CF"/>
    <w:rsid w:val="006179B6"/>
    <w:rsid w:val="00622818"/>
    <w:rsid w:val="00625A2E"/>
    <w:rsid w:val="00626ADB"/>
    <w:rsid w:val="006351E4"/>
    <w:rsid w:val="0063656F"/>
    <w:rsid w:val="006426B0"/>
    <w:rsid w:val="00643FF8"/>
    <w:rsid w:val="006462C9"/>
    <w:rsid w:val="006516F2"/>
    <w:rsid w:val="00652AA5"/>
    <w:rsid w:val="00654021"/>
    <w:rsid w:val="00656E87"/>
    <w:rsid w:val="006571A9"/>
    <w:rsid w:val="00660594"/>
    <w:rsid w:val="0066086B"/>
    <w:rsid w:val="0066128C"/>
    <w:rsid w:val="0066421A"/>
    <w:rsid w:val="00667AD4"/>
    <w:rsid w:val="00670011"/>
    <w:rsid w:val="00671EBF"/>
    <w:rsid w:val="00674135"/>
    <w:rsid w:val="00677FAC"/>
    <w:rsid w:val="0068091B"/>
    <w:rsid w:val="00681C3F"/>
    <w:rsid w:val="00682A9B"/>
    <w:rsid w:val="00686BE9"/>
    <w:rsid w:val="00686BF4"/>
    <w:rsid w:val="006876C3"/>
    <w:rsid w:val="00690A09"/>
    <w:rsid w:val="006922A3"/>
    <w:rsid w:val="00692895"/>
    <w:rsid w:val="00692CDA"/>
    <w:rsid w:val="00693B36"/>
    <w:rsid w:val="006946C7"/>
    <w:rsid w:val="006967D4"/>
    <w:rsid w:val="006971E5"/>
    <w:rsid w:val="006973F7"/>
    <w:rsid w:val="006978B1"/>
    <w:rsid w:val="00697E3B"/>
    <w:rsid w:val="006A4151"/>
    <w:rsid w:val="006A4F4B"/>
    <w:rsid w:val="006B04FD"/>
    <w:rsid w:val="006B2A44"/>
    <w:rsid w:val="006B36E5"/>
    <w:rsid w:val="006B3A22"/>
    <w:rsid w:val="006B53DA"/>
    <w:rsid w:val="006B5A0A"/>
    <w:rsid w:val="006B7992"/>
    <w:rsid w:val="006C0F4B"/>
    <w:rsid w:val="006C1E06"/>
    <w:rsid w:val="006C65B3"/>
    <w:rsid w:val="006C6666"/>
    <w:rsid w:val="006C668E"/>
    <w:rsid w:val="006C6C63"/>
    <w:rsid w:val="006C730F"/>
    <w:rsid w:val="006D15F5"/>
    <w:rsid w:val="006D1769"/>
    <w:rsid w:val="006D1BE8"/>
    <w:rsid w:val="006D2F85"/>
    <w:rsid w:val="006D522D"/>
    <w:rsid w:val="006D7C4F"/>
    <w:rsid w:val="006E29C4"/>
    <w:rsid w:val="006E4898"/>
    <w:rsid w:val="006E4B94"/>
    <w:rsid w:val="006E7EC6"/>
    <w:rsid w:val="006F053D"/>
    <w:rsid w:val="006F133C"/>
    <w:rsid w:val="006F1B19"/>
    <w:rsid w:val="006F394E"/>
    <w:rsid w:val="006F4D7C"/>
    <w:rsid w:val="006F6AE7"/>
    <w:rsid w:val="006F7819"/>
    <w:rsid w:val="007002F7"/>
    <w:rsid w:val="007036F5"/>
    <w:rsid w:val="00704394"/>
    <w:rsid w:val="00705E9B"/>
    <w:rsid w:val="00707333"/>
    <w:rsid w:val="007074F6"/>
    <w:rsid w:val="00711B67"/>
    <w:rsid w:val="00712F19"/>
    <w:rsid w:val="00713959"/>
    <w:rsid w:val="00714966"/>
    <w:rsid w:val="007165B7"/>
    <w:rsid w:val="00720DA3"/>
    <w:rsid w:val="007214C9"/>
    <w:rsid w:val="00722145"/>
    <w:rsid w:val="007225EB"/>
    <w:rsid w:val="00725850"/>
    <w:rsid w:val="00725F09"/>
    <w:rsid w:val="00725FE8"/>
    <w:rsid w:val="00732911"/>
    <w:rsid w:val="00734903"/>
    <w:rsid w:val="00735699"/>
    <w:rsid w:val="00735FED"/>
    <w:rsid w:val="007364FF"/>
    <w:rsid w:val="007377F9"/>
    <w:rsid w:val="00737F73"/>
    <w:rsid w:val="0074254B"/>
    <w:rsid w:val="007426B5"/>
    <w:rsid w:val="00742F24"/>
    <w:rsid w:val="00743165"/>
    <w:rsid w:val="007452A2"/>
    <w:rsid w:val="00746C12"/>
    <w:rsid w:val="00746C9E"/>
    <w:rsid w:val="0074765A"/>
    <w:rsid w:val="007501AE"/>
    <w:rsid w:val="007528E3"/>
    <w:rsid w:val="0075423D"/>
    <w:rsid w:val="00755A35"/>
    <w:rsid w:val="00761E1A"/>
    <w:rsid w:val="00763BB0"/>
    <w:rsid w:val="00764AF7"/>
    <w:rsid w:val="00765FBB"/>
    <w:rsid w:val="00767870"/>
    <w:rsid w:val="00770369"/>
    <w:rsid w:val="00770EBA"/>
    <w:rsid w:val="00771845"/>
    <w:rsid w:val="00773243"/>
    <w:rsid w:val="00775E1C"/>
    <w:rsid w:val="00776948"/>
    <w:rsid w:val="00781AF8"/>
    <w:rsid w:val="00783F69"/>
    <w:rsid w:val="00784549"/>
    <w:rsid w:val="00786CB9"/>
    <w:rsid w:val="00790FCB"/>
    <w:rsid w:val="007921A5"/>
    <w:rsid w:val="00792696"/>
    <w:rsid w:val="00792910"/>
    <w:rsid w:val="007936CB"/>
    <w:rsid w:val="00793A64"/>
    <w:rsid w:val="00795898"/>
    <w:rsid w:val="007A05CA"/>
    <w:rsid w:val="007A3FC3"/>
    <w:rsid w:val="007A5653"/>
    <w:rsid w:val="007A7592"/>
    <w:rsid w:val="007B3792"/>
    <w:rsid w:val="007B4F04"/>
    <w:rsid w:val="007B630E"/>
    <w:rsid w:val="007B680E"/>
    <w:rsid w:val="007C0827"/>
    <w:rsid w:val="007C3B9E"/>
    <w:rsid w:val="007C4DAC"/>
    <w:rsid w:val="007D0324"/>
    <w:rsid w:val="007D061C"/>
    <w:rsid w:val="007D3E0C"/>
    <w:rsid w:val="007E022D"/>
    <w:rsid w:val="007E0D33"/>
    <w:rsid w:val="007E1DE2"/>
    <w:rsid w:val="007E20B4"/>
    <w:rsid w:val="007E399A"/>
    <w:rsid w:val="007F1226"/>
    <w:rsid w:val="007F1404"/>
    <w:rsid w:val="007F3434"/>
    <w:rsid w:val="007F4490"/>
    <w:rsid w:val="008033BB"/>
    <w:rsid w:val="0080363E"/>
    <w:rsid w:val="008058D9"/>
    <w:rsid w:val="00807953"/>
    <w:rsid w:val="00810B2F"/>
    <w:rsid w:val="00810B72"/>
    <w:rsid w:val="00811D06"/>
    <w:rsid w:val="00813737"/>
    <w:rsid w:val="00816568"/>
    <w:rsid w:val="008174B5"/>
    <w:rsid w:val="0082025D"/>
    <w:rsid w:val="0082057A"/>
    <w:rsid w:val="00820D26"/>
    <w:rsid w:val="00823242"/>
    <w:rsid w:val="00825B8A"/>
    <w:rsid w:val="00827195"/>
    <w:rsid w:val="008316A4"/>
    <w:rsid w:val="00831A51"/>
    <w:rsid w:val="00836B60"/>
    <w:rsid w:val="00836BEF"/>
    <w:rsid w:val="008375E3"/>
    <w:rsid w:val="008402C1"/>
    <w:rsid w:val="00841B3B"/>
    <w:rsid w:val="0084546E"/>
    <w:rsid w:val="00851B35"/>
    <w:rsid w:val="00852C6D"/>
    <w:rsid w:val="00852CB7"/>
    <w:rsid w:val="008559EB"/>
    <w:rsid w:val="00856467"/>
    <w:rsid w:val="00860DBC"/>
    <w:rsid w:val="008648E6"/>
    <w:rsid w:val="00866C26"/>
    <w:rsid w:val="00870D5C"/>
    <w:rsid w:val="00871DF9"/>
    <w:rsid w:val="00873731"/>
    <w:rsid w:val="00873D60"/>
    <w:rsid w:val="00873D73"/>
    <w:rsid w:val="0087465D"/>
    <w:rsid w:val="00874900"/>
    <w:rsid w:val="00876EC8"/>
    <w:rsid w:val="00880704"/>
    <w:rsid w:val="00885588"/>
    <w:rsid w:val="00887FB8"/>
    <w:rsid w:val="008908BE"/>
    <w:rsid w:val="008943E9"/>
    <w:rsid w:val="00895BA3"/>
    <w:rsid w:val="0089600C"/>
    <w:rsid w:val="0089706B"/>
    <w:rsid w:val="008975F5"/>
    <w:rsid w:val="00897EB4"/>
    <w:rsid w:val="008A4670"/>
    <w:rsid w:val="008A5648"/>
    <w:rsid w:val="008B156B"/>
    <w:rsid w:val="008B193B"/>
    <w:rsid w:val="008B2E84"/>
    <w:rsid w:val="008B43C6"/>
    <w:rsid w:val="008B4407"/>
    <w:rsid w:val="008B4EB6"/>
    <w:rsid w:val="008B6AD4"/>
    <w:rsid w:val="008C40AE"/>
    <w:rsid w:val="008D1B28"/>
    <w:rsid w:val="008D2E02"/>
    <w:rsid w:val="008D3543"/>
    <w:rsid w:val="008D47C0"/>
    <w:rsid w:val="008D5FF9"/>
    <w:rsid w:val="008D7229"/>
    <w:rsid w:val="008D7BB4"/>
    <w:rsid w:val="008E271E"/>
    <w:rsid w:val="008E3CA0"/>
    <w:rsid w:val="008E3D85"/>
    <w:rsid w:val="008E74E2"/>
    <w:rsid w:val="008F0434"/>
    <w:rsid w:val="008F1484"/>
    <w:rsid w:val="008F2B99"/>
    <w:rsid w:val="008F31AE"/>
    <w:rsid w:val="008F3BF4"/>
    <w:rsid w:val="008F3FBD"/>
    <w:rsid w:val="008F5DCD"/>
    <w:rsid w:val="00900A4F"/>
    <w:rsid w:val="00901526"/>
    <w:rsid w:val="00905278"/>
    <w:rsid w:val="0090607F"/>
    <w:rsid w:val="00906B1A"/>
    <w:rsid w:val="00910C3F"/>
    <w:rsid w:val="0091236B"/>
    <w:rsid w:val="00913CB9"/>
    <w:rsid w:val="009207E5"/>
    <w:rsid w:val="009208E6"/>
    <w:rsid w:val="00920CCD"/>
    <w:rsid w:val="00920D33"/>
    <w:rsid w:val="009228E1"/>
    <w:rsid w:val="009243F7"/>
    <w:rsid w:val="009265DE"/>
    <w:rsid w:val="009273B4"/>
    <w:rsid w:val="00931382"/>
    <w:rsid w:val="0093184C"/>
    <w:rsid w:val="009320C0"/>
    <w:rsid w:val="00934F56"/>
    <w:rsid w:val="00936EE5"/>
    <w:rsid w:val="0093715B"/>
    <w:rsid w:val="009400F0"/>
    <w:rsid w:val="00942720"/>
    <w:rsid w:val="00944A07"/>
    <w:rsid w:val="009465C2"/>
    <w:rsid w:val="00947E3E"/>
    <w:rsid w:val="009506BE"/>
    <w:rsid w:val="00951464"/>
    <w:rsid w:val="00952FF7"/>
    <w:rsid w:val="00965C97"/>
    <w:rsid w:val="00967D6A"/>
    <w:rsid w:val="009713D0"/>
    <w:rsid w:val="0097302D"/>
    <w:rsid w:val="00976237"/>
    <w:rsid w:val="0098094C"/>
    <w:rsid w:val="00981558"/>
    <w:rsid w:val="00984B83"/>
    <w:rsid w:val="00987610"/>
    <w:rsid w:val="00991FFE"/>
    <w:rsid w:val="00994709"/>
    <w:rsid w:val="00994DD3"/>
    <w:rsid w:val="00995AFD"/>
    <w:rsid w:val="009971B6"/>
    <w:rsid w:val="009A117F"/>
    <w:rsid w:val="009A1DBB"/>
    <w:rsid w:val="009A3A12"/>
    <w:rsid w:val="009A4ED7"/>
    <w:rsid w:val="009A5298"/>
    <w:rsid w:val="009A5455"/>
    <w:rsid w:val="009B00B8"/>
    <w:rsid w:val="009B10A7"/>
    <w:rsid w:val="009B3434"/>
    <w:rsid w:val="009B71D2"/>
    <w:rsid w:val="009B79FD"/>
    <w:rsid w:val="009C0735"/>
    <w:rsid w:val="009C0A36"/>
    <w:rsid w:val="009C0E9B"/>
    <w:rsid w:val="009C1083"/>
    <w:rsid w:val="009C1A29"/>
    <w:rsid w:val="009C223F"/>
    <w:rsid w:val="009C6697"/>
    <w:rsid w:val="009D07CB"/>
    <w:rsid w:val="009D26B2"/>
    <w:rsid w:val="009D5173"/>
    <w:rsid w:val="009E0653"/>
    <w:rsid w:val="009E139F"/>
    <w:rsid w:val="009E2BB9"/>
    <w:rsid w:val="009E35A3"/>
    <w:rsid w:val="009E402B"/>
    <w:rsid w:val="009F07E9"/>
    <w:rsid w:val="009F1BD8"/>
    <w:rsid w:val="009F25FD"/>
    <w:rsid w:val="009F4F58"/>
    <w:rsid w:val="009F65C3"/>
    <w:rsid w:val="00A0074D"/>
    <w:rsid w:val="00A01266"/>
    <w:rsid w:val="00A047B6"/>
    <w:rsid w:val="00A06228"/>
    <w:rsid w:val="00A07841"/>
    <w:rsid w:val="00A07C38"/>
    <w:rsid w:val="00A10B51"/>
    <w:rsid w:val="00A15FD6"/>
    <w:rsid w:val="00A2507C"/>
    <w:rsid w:val="00A259A2"/>
    <w:rsid w:val="00A25F3E"/>
    <w:rsid w:val="00A2777B"/>
    <w:rsid w:val="00A27B66"/>
    <w:rsid w:val="00A30545"/>
    <w:rsid w:val="00A30623"/>
    <w:rsid w:val="00A30BE5"/>
    <w:rsid w:val="00A30D01"/>
    <w:rsid w:val="00A30D18"/>
    <w:rsid w:val="00A36BC6"/>
    <w:rsid w:val="00A37484"/>
    <w:rsid w:val="00A40283"/>
    <w:rsid w:val="00A44601"/>
    <w:rsid w:val="00A4505D"/>
    <w:rsid w:val="00A51639"/>
    <w:rsid w:val="00A51BA6"/>
    <w:rsid w:val="00A534B3"/>
    <w:rsid w:val="00A551D2"/>
    <w:rsid w:val="00A56AE7"/>
    <w:rsid w:val="00A5767B"/>
    <w:rsid w:val="00A61327"/>
    <w:rsid w:val="00A64FB3"/>
    <w:rsid w:val="00A66D3A"/>
    <w:rsid w:val="00A70BF6"/>
    <w:rsid w:val="00A72F43"/>
    <w:rsid w:val="00A80D18"/>
    <w:rsid w:val="00A82E3E"/>
    <w:rsid w:val="00A843E5"/>
    <w:rsid w:val="00A852EC"/>
    <w:rsid w:val="00A878A3"/>
    <w:rsid w:val="00A90EF9"/>
    <w:rsid w:val="00A915C9"/>
    <w:rsid w:val="00A91DBA"/>
    <w:rsid w:val="00A93487"/>
    <w:rsid w:val="00A975B3"/>
    <w:rsid w:val="00A97C3F"/>
    <w:rsid w:val="00A97EC0"/>
    <w:rsid w:val="00AA0745"/>
    <w:rsid w:val="00AA2F8D"/>
    <w:rsid w:val="00AA6E9E"/>
    <w:rsid w:val="00AB0328"/>
    <w:rsid w:val="00AB11F3"/>
    <w:rsid w:val="00AB2DEB"/>
    <w:rsid w:val="00AB4E52"/>
    <w:rsid w:val="00AB5752"/>
    <w:rsid w:val="00AB69B0"/>
    <w:rsid w:val="00AB75EC"/>
    <w:rsid w:val="00AB7BD0"/>
    <w:rsid w:val="00AC15FA"/>
    <w:rsid w:val="00AC5643"/>
    <w:rsid w:val="00AC7942"/>
    <w:rsid w:val="00AD236C"/>
    <w:rsid w:val="00AD3B85"/>
    <w:rsid w:val="00AD4967"/>
    <w:rsid w:val="00AD4EEA"/>
    <w:rsid w:val="00AE38A7"/>
    <w:rsid w:val="00AE5C17"/>
    <w:rsid w:val="00AF093D"/>
    <w:rsid w:val="00AF0D5F"/>
    <w:rsid w:val="00AF1EA1"/>
    <w:rsid w:val="00AF2E58"/>
    <w:rsid w:val="00AF3B9B"/>
    <w:rsid w:val="00AF4682"/>
    <w:rsid w:val="00AF480A"/>
    <w:rsid w:val="00AF6E70"/>
    <w:rsid w:val="00AF7308"/>
    <w:rsid w:val="00AF7D64"/>
    <w:rsid w:val="00B00BDC"/>
    <w:rsid w:val="00B02018"/>
    <w:rsid w:val="00B1012A"/>
    <w:rsid w:val="00B1202A"/>
    <w:rsid w:val="00B12249"/>
    <w:rsid w:val="00B15517"/>
    <w:rsid w:val="00B15E2F"/>
    <w:rsid w:val="00B1602A"/>
    <w:rsid w:val="00B16822"/>
    <w:rsid w:val="00B17542"/>
    <w:rsid w:val="00B17CF9"/>
    <w:rsid w:val="00B20BA5"/>
    <w:rsid w:val="00B21C28"/>
    <w:rsid w:val="00B23E25"/>
    <w:rsid w:val="00B24469"/>
    <w:rsid w:val="00B26931"/>
    <w:rsid w:val="00B40194"/>
    <w:rsid w:val="00B411B0"/>
    <w:rsid w:val="00B411D5"/>
    <w:rsid w:val="00B427B8"/>
    <w:rsid w:val="00B4295D"/>
    <w:rsid w:val="00B42ABA"/>
    <w:rsid w:val="00B44A55"/>
    <w:rsid w:val="00B44A95"/>
    <w:rsid w:val="00B464A2"/>
    <w:rsid w:val="00B50FE2"/>
    <w:rsid w:val="00B539CD"/>
    <w:rsid w:val="00B55104"/>
    <w:rsid w:val="00B553E8"/>
    <w:rsid w:val="00B56381"/>
    <w:rsid w:val="00B56D26"/>
    <w:rsid w:val="00B57D4A"/>
    <w:rsid w:val="00B60EA1"/>
    <w:rsid w:val="00B6220C"/>
    <w:rsid w:val="00B623CE"/>
    <w:rsid w:val="00B62497"/>
    <w:rsid w:val="00B62ECC"/>
    <w:rsid w:val="00B6546B"/>
    <w:rsid w:val="00B6558F"/>
    <w:rsid w:val="00B66D34"/>
    <w:rsid w:val="00B7157E"/>
    <w:rsid w:val="00B71AA1"/>
    <w:rsid w:val="00B73F49"/>
    <w:rsid w:val="00B74F63"/>
    <w:rsid w:val="00B77A74"/>
    <w:rsid w:val="00B77E58"/>
    <w:rsid w:val="00B8173A"/>
    <w:rsid w:val="00B82542"/>
    <w:rsid w:val="00B82AF0"/>
    <w:rsid w:val="00B8303A"/>
    <w:rsid w:val="00B85B40"/>
    <w:rsid w:val="00B86632"/>
    <w:rsid w:val="00B929B0"/>
    <w:rsid w:val="00B95B86"/>
    <w:rsid w:val="00BA0668"/>
    <w:rsid w:val="00BA1C48"/>
    <w:rsid w:val="00BA24CC"/>
    <w:rsid w:val="00BA26EA"/>
    <w:rsid w:val="00BA48FD"/>
    <w:rsid w:val="00BA503B"/>
    <w:rsid w:val="00BA51CF"/>
    <w:rsid w:val="00BA7475"/>
    <w:rsid w:val="00BB2E40"/>
    <w:rsid w:val="00BB71E6"/>
    <w:rsid w:val="00BB7576"/>
    <w:rsid w:val="00BC20FC"/>
    <w:rsid w:val="00BC43DB"/>
    <w:rsid w:val="00BC6FD3"/>
    <w:rsid w:val="00BC75A9"/>
    <w:rsid w:val="00BD44E7"/>
    <w:rsid w:val="00BD4F92"/>
    <w:rsid w:val="00BD64DE"/>
    <w:rsid w:val="00BD6A9A"/>
    <w:rsid w:val="00BD7743"/>
    <w:rsid w:val="00BD7F56"/>
    <w:rsid w:val="00BD7F8B"/>
    <w:rsid w:val="00BE060B"/>
    <w:rsid w:val="00BE09EC"/>
    <w:rsid w:val="00BE5FF9"/>
    <w:rsid w:val="00BE63B4"/>
    <w:rsid w:val="00BE6909"/>
    <w:rsid w:val="00BF0BDA"/>
    <w:rsid w:val="00BF2282"/>
    <w:rsid w:val="00BF2382"/>
    <w:rsid w:val="00BF522E"/>
    <w:rsid w:val="00BF6552"/>
    <w:rsid w:val="00BF713A"/>
    <w:rsid w:val="00BF7C34"/>
    <w:rsid w:val="00C04DD5"/>
    <w:rsid w:val="00C062D6"/>
    <w:rsid w:val="00C064BE"/>
    <w:rsid w:val="00C11A4F"/>
    <w:rsid w:val="00C13693"/>
    <w:rsid w:val="00C1468B"/>
    <w:rsid w:val="00C146DF"/>
    <w:rsid w:val="00C160A7"/>
    <w:rsid w:val="00C16224"/>
    <w:rsid w:val="00C17D0D"/>
    <w:rsid w:val="00C21224"/>
    <w:rsid w:val="00C243BF"/>
    <w:rsid w:val="00C25D79"/>
    <w:rsid w:val="00C27898"/>
    <w:rsid w:val="00C32DB7"/>
    <w:rsid w:val="00C34DC7"/>
    <w:rsid w:val="00C35763"/>
    <w:rsid w:val="00C37BBF"/>
    <w:rsid w:val="00C4005C"/>
    <w:rsid w:val="00C43F5D"/>
    <w:rsid w:val="00C44D0E"/>
    <w:rsid w:val="00C47A5F"/>
    <w:rsid w:val="00C50A61"/>
    <w:rsid w:val="00C6118F"/>
    <w:rsid w:val="00C61284"/>
    <w:rsid w:val="00C73A74"/>
    <w:rsid w:val="00C768A4"/>
    <w:rsid w:val="00C76EB1"/>
    <w:rsid w:val="00C774D0"/>
    <w:rsid w:val="00C778E6"/>
    <w:rsid w:val="00C80327"/>
    <w:rsid w:val="00C83150"/>
    <w:rsid w:val="00C85555"/>
    <w:rsid w:val="00C85FFE"/>
    <w:rsid w:val="00C87D4B"/>
    <w:rsid w:val="00C925D8"/>
    <w:rsid w:val="00C93159"/>
    <w:rsid w:val="00C969A1"/>
    <w:rsid w:val="00C97C00"/>
    <w:rsid w:val="00CA0198"/>
    <w:rsid w:val="00CA0A30"/>
    <w:rsid w:val="00CA125D"/>
    <w:rsid w:val="00CA29A2"/>
    <w:rsid w:val="00CA4834"/>
    <w:rsid w:val="00CA53B4"/>
    <w:rsid w:val="00CA598E"/>
    <w:rsid w:val="00CA5F7B"/>
    <w:rsid w:val="00CA71B9"/>
    <w:rsid w:val="00CA7BDE"/>
    <w:rsid w:val="00CB06E6"/>
    <w:rsid w:val="00CB1691"/>
    <w:rsid w:val="00CB27D2"/>
    <w:rsid w:val="00CB2FD2"/>
    <w:rsid w:val="00CB368D"/>
    <w:rsid w:val="00CB4558"/>
    <w:rsid w:val="00CB46E6"/>
    <w:rsid w:val="00CB5A99"/>
    <w:rsid w:val="00CB5AB5"/>
    <w:rsid w:val="00CB5CFA"/>
    <w:rsid w:val="00CB6D81"/>
    <w:rsid w:val="00CB701A"/>
    <w:rsid w:val="00CC12F5"/>
    <w:rsid w:val="00CC396B"/>
    <w:rsid w:val="00CC55B5"/>
    <w:rsid w:val="00CC6B3E"/>
    <w:rsid w:val="00CC6D8F"/>
    <w:rsid w:val="00CC6E38"/>
    <w:rsid w:val="00CD0035"/>
    <w:rsid w:val="00CD035B"/>
    <w:rsid w:val="00CD5A53"/>
    <w:rsid w:val="00CD5D15"/>
    <w:rsid w:val="00CD5DCE"/>
    <w:rsid w:val="00CE2642"/>
    <w:rsid w:val="00CE3C7D"/>
    <w:rsid w:val="00CE4E1D"/>
    <w:rsid w:val="00CE689B"/>
    <w:rsid w:val="00CE7125"/>
    <w:rsid w:val="00CF3275"/>
    <w:rsid w:val="00CF3D83"/>
    <w:rsid w:val="00CF5E1C"/>
    <w:rsid w:val="00CF66A3"/>
    <w:rsid w:val="00D012CC"/>
    <w:rsid w:val="00D0155A"/>
    <w:rsid w:val="00D02551"/>
    <w:rsid w:val="00D061E5"/>
    <w:rsid w:val="00D06966"/>
    <w:rsid w:val="00D06F86"/>
    <w:rsid w:val="00D07A46"/>
    <w:rsid w:val="00D118A7"/>
    <w:rsid w:val="00D119C3"/>
    <w:rsid w:val="00D14017"/>
    <w:rsid w:val="00D16AC7"/>
    <w:rsid w:val="00D2111F"/>
    <w:rsid w:val="00D21C6F"/>
    <w:rsid w:val="00D22D61"/>
    <w:rsid w:val="00D25F4F"/>
    <w:rsid w:val="00D265C0"/>
    <w:rsid w:val="00D27C1B"/>
    <w:rsid w:val="00D27EF7"/>
    <w:rsid w:val="00D3096E"/>
    <w:rsid w:val="00D34BBE"/>
    <w:rsid w:val="00D34BE2"/>
    <w:rsid w:val="00D3532D"/>
    <w:rsid w:val="00D35A44"/>
    <w:rsid w:val="00D35DF2"/>
    <w:rsid w:val="00D3740B"/>
    <w:rsid w:val="00D41F24"/>
    <w:rsid w:val="00D44191"/>
    <w:rsid w:val="00D454D6"/>
    <w:rsid w:val="00D45689"/>
    <w:rsid w:val="00D474ED"/>
    <w:rsid w:val="00D5065F"/>
    <w:rsid w:val="00D50C76"/>
    <w:rsid w:val="00D56B6A"/>
    <w:rsid w:val="00D5799E"/>
    <w:rsid w:val="00D62915"/>
    <w:rsid w:val="00D633D8"/>
    <w:rsid w:val="00D64230"/>
    <w:rsid w:val="00D6460E"/>
    <w:rsid w:val="00D64F0A"/>
    <w:rsid w:val="00D6500C"/>
    <w:rsid w:val="00D65461"/>
    <w:rsid w:val="00D67225"/>
    <w:rsid w:val="00D70AA9"/>
    <w:rsid w:val="00D7180F"/>
    <w:rsid w:val="00D73AD0"/>
    <w:rsid w:val="00D7454D"/>
    <w:rsid w:val="00D7579B"/>
    <w:rsid w:val="00D77006"/>
    <w:rsid w:val="00D779B5"/>
    <w:rsid w:val="00D80188"/>
    <w:rsid w:val="00D8049E"/>
    <w:rsid w:val="00D84397"/>
    <w:rsid w:val="00D852BB"/>
    <w:rsid w:val="00D85B70"/>
    <w:rsid w:val="00D87524"/>
    <w:rsid w:val="00D9591F"/>
    <w:rsid w:val="00D9795B"/>
    <w:rsid w:val="00D97FEF"/>
    <w:rsid w:val="00DA378E"/>
    <w:rsid w:val="00DA3A75"/>
    <w:rsid w:val="00DB14F8"/>
    <w:rsid w:val="00DB15CE"/>
    <w:rsid w:val="00DB2446"/>
    <w:rsid w:val="00DB277A"/>
    <w:rsid w:val="00DB478D"/>
    <w:rsid w:val="00DB4F18"/>
    <w:rsid w:val="00DB55C3"/>
    <w:rsid w:val="00DC1000"/>
    <w:rsid w:val="00DC3360"/>
    <w:rsid w:val="00DC3F17"/>
    <w:rsid w:val="00DC5D92"/>
    <w:rsid w:val="00DC74DD"/>
    <w:rsid w:val="00DD094F"/>
    <w:rsid w:val="00DD29D6"/>
    <w:rsid w:val="00DE064E"/>
    <w:rsid w:val="00DE1435"/>
    <w:rsid w:val="00DE4433"/>
    <w:rsid w:val="00DE4559"/>
    <w:rsid w:val="00DE4B50"/>
    <w:rsid w:val="00DE5F65"/>
    <w:rsid w:val="00DE61E7"/>
    <w:rsid w:val="00DE67A6"/>
    <w:rsid w:val="00DF18AB"/>
    <w:rsid w:val="00DF35BD"/>
    <w:rsid w:val="00DF3F7D"/>
    <w:rsid w:val="00DF5074"/>
    <w:rsid w:val="00DF53E4"/>
    <w:rsid w:val="00DF5706"/>
    <w:rsid w:val="00DF6829"/>
    <w:rsid w:val="00DF6C87"/>
    <w:rsid w:val="00DF7888"/>
    <w:rsid w:val="00E01963"/>
    <w:rsid w:val="00E03868"/>
    <w:rsid w:val="00E03916"/>
    <w:rsid w:val="00E03D0A"/>
    <w:rsid w:val="00E04166"/>
    <w:rsid w:val="00E046D8"/>
    <w:rsid w:val="00E0490D"/>
    <w:rsid w:val="00E06838"/>
    <w:rsid w:val="00E0723B"/>
    <w:rsid w:val="00E10FA0"/>
    <w:rsid w:val="00E11587"/>
    <w:rsid w:val="00E1308F"/>
    <w:rsid w:val="00E17C20"/>
    <w:rsid w:val="00E17C65"/>
    <w:rsid w:val="00E20691"/>
    <w:rsid w:val="00E21074"/>
    <w:rsid w:val="00E2539F"/>
    <w:rsid w:val="00E26B4F"/>
    <w:rsid w:val="00E26C20"/>
    <w:rsid w:val="00E300D5"/>
    <w:rsid w:val="00E30603"/>
    <w:rsid w:val="00E31291"/>
    <w:rsid w:val="00E32930"/>
    <w:rsid w:val="00E3612F"/>
    <w:rsid w:val="00E402C4"/>
    <w:rsid w:val="00E407BA"/>
    <w:rsid w:val="00E40FD0"/>
    <w:rsid w:val="00E41A43"/>
    <w:rsid w:val="00E433B5"/>
    <w:rsid w:val="00E44228"/>
    <w:rsid w:val="00E510E3"/>
    <w:rsid w:val="00E52390"/>
    <w:rsid w:val="00E65DB1"/>
    <w:rsid w:val="00E662DE"/>
    <w:rsid w:val="00E669DC"/>
    <w:rsid w:val="00E66CCF"/>
    <w:rsid w:val="00E66DD9"/>
    <w:rsid w:val="00E70AAB"/>
    <w:rsid w:val="00E72686"/>
    <w:rsid w:val="00E7781D"/>
    <w:rsid w:val="00E77B8B"/>
    <w:rsid w:val="00E83465"/>
    <w:rsid w:val="00E837EC"/>
    <w:rsid w:val="00E83A4C"/>
    <w:rsid w:val="00E8731E"/>
    <w:rsid w:val="00E93039"/>
    <w:rsid w:val="00E95D2F"/>
    <w:rsid w:val="00E964D3"/>
    <w:rsid w:val="00E967EB"/>
    <w:rsid w:val="00E9795C"/>
    <w:rsid w:val="00E979D9"/>
    <w:rsid w:val="00E97E71"/>
    <w:rsid w:val="00EA0D19"/>
    <w:rsid w:val="00EA6366"/>
    <w:rsid w:val="00EB1CB8"/>
    <w:rsid w:val="00EB3697"/>
    <w:rsid w:val="00EB3E65"/>
    <w:rsid w:val="00EB416F"/>
    <w:rsid w:val="00EB4914"/>
    <w:rsid w:val="00EB6DDE"/>
    <w:rsid w:val="00EB71A4"/>
    <w:rsid w:val="00EB75D1"/>
    <w:rsid w:val="00EC1643"/>
    <w:rsid w:val="00EC59D5"/>
    <w:rsid w:val="00EC65ED"/>
    <w:rsid w:val="00EC73D4"/>
    <w:rsid w:val="00ED12D2"/>
    <w:rsid w:val="00ED1A14"/>
    <w:rsid w:val="00ED2C03"/>
    <w:rsid w:val="00ED363A"/>
    <w:rsid w:val="00ED3F7D"/>
    <w:rsid w:val="00ED722A"/>
    <w:rsid w:val="00ED7BC0"/>
    <w:rsid w:val="00EE0C65"/>
    <w:rsid w:val="00EE0E64"/>
    <w:rsid w:val="00EE2BF7"/>
    <w:rsid w:val="00EE3BB3"/>
    <w:rsid w:val="00EE3BCB"/>
    <w:rsid w:val="00EE3F30"/>
    <w:rsid w:val="00EE5B12"/>
    <w:rsid w:val="00EF00FB"/>
    <w:rsid w:val="00EF4B86"/>
    <w:rsid w:val="00F00382"/>
    <w:rsid w:val="00F015B2"/>
    <w:rsid w:val="00F03F44"/>
    <w:rsid w:val="00F1021B"/>
    <w:rsid w:val="00F174E9"/>
    <w:rsid w:val="00F212F7"/>
    <w:rsid w:val="00F23CC0"/>
    <w:rsid w:val="00F3003C"/>
    <w:rsid w:val="00F402AB"/>
    <w:rsid w:val="00F40D13"/>
    <w:rsid w:val="00F51F63"/>
    <w:rsid w:val="00F56D7A"/>
    <w:rsid w:val="00F6290A"/>
    <w:rsid w:val="00F62C80"/>
    <w:rsid w:val="00F769E0"/>
    <w:rsid w:val="00F76B46"/>
    <w:rsid w:val="00F8528A"/>
    <w:rsid w:val="00F92898"/>
    <w:rsid w:val="00F92C49"/>
    <w:rsid w:val="00F93763"/>
    <w:rsid w:val="00F956B6"/>
    <w:rsid w:val="00F960F5"/>
    <w:rsid w:val="00F970A4"/>
    <w:rsid w:val="00FA0AB6"/>
    <w:rsid w:val="00FA2E48"/>
    <w:rsid w:val="00FA497A"/>
    <w:rsid w:val="00FA5C66"/>
    <w:rsid w:val="00FA6388"/>
    <w:rsid w:val="00FB25AE"/>
    <w:rsid w:val="00FB291B"/>
    <w:rsid w:val="00FB57FF"/>
    <w:rsid w:val="00FB7881"/>
    <w:rsid w:val="00FC15C0"/>
    <w:rsid w:val="00FC220C"/>
    <w:rsid w:val="00FC602E"/>
    <w:rsid w:val="00FC6D0E"/>
    <w:rsid w:val="00FD1B8F"/>
    <w:rsid w:val="00FD1F8E"/>
    <w:rsid w:val="00FD4B71"/>
    <w:rsid w:val="00FE2B44"/>
    <w:rsid w:val="00FE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558"/>
    <w:rPr>
      <w:rFonts w:ascii="Times New Roman" w:eastAsia="Times New Roman" w:hAnsi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F0B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F0BDA"/>
    <w:rPr>
      <w:rFonts w:ascii="Arial" w:hAnsi="Arial" w:cs="Arial"/>
      <w:b/>
      <w:bCs/>
      <w:sz w:val="26"/>
      <w:szCs w:val="26"/>
      <w:lang w:val="en-GB"/>
    </w:rPr>
  </w:style>
  <w:style w:type="paragraph" w:styleId="ListParagraph">
    <w:name w:val="List Paragraph"/>
    <w:basedOn w:val="Normal"/>
    <w:uiPriority w:val="99"/>
    <w:qFormat/>
    <w:rsid w:val="00FD4B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21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1224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C21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1224"/>
    <w:rPr>
      <w:rFonts w:ascii="Times New Roman" w:hAnsi="Times New Roman" w:cs="Times New Roman"/>
      <w:sz w:val="24"/>
      <w:szCs w:val="24"/>
      <w:lang w:val="en-GB"/>
    </w:rPr>
  </w:style>
  <w:style w:type="character" w:customStyle="1" w:styleId="alt-edited">
    <w:name w:val="alt-edited"/>
    <w:basedOn w:val="DefaultParagraphFont"/>
    <w:uiPriority w:val="99"/>
    <w:rsid w:val="00674135"/>
    <w:rPr>
      <w:rFonts w:cs="Times New Roman"/>
    </w:rPr>
  </w:style>
  <w:style w:type="character" w:customStyle="1" w:styleId="st">
    <w:name w:val="st"/>
    <w:basedOn w:val="DefaultParagraphFont"/>
    <w:uiPriority w:val="99"/>
    <w:rsid w:val="008F31AE"/>
    <w:rPr>
      <w:rFonts w:cs="Times New Roman"/>
    </w:rPr>
  </w:style>
  <w:style w:type="paragraph" w:customStyle="1" w:styleId="Default">
    <w:name w:val="Default"/>
    <w:uiPriority w:val="99"/>
    <w:rsid w:val="008559E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F3003C"/>
    <w:pPr>
      <w:spacing w:line="161" w:lineRule="atLeast"/>
    </w:pPr>
    <w:rPr>
      <w:rFonts w:ascii="MinionZN" w:hAnsi="MinionZN" w:cs="Times New Roman"/>
      <w:color w:val="auto"/>
    </w:rPr>
  </w:style>
  <w:style w:type="character" w:styleId="Emphasis">
    <w:name w:val="Emphasis"/>
    <w:basedOn w:val="DefaultParagraphFont"/>
    <w:uiPriority w:val="99"/>
    <w:qFormat/>
    <w:rsid w:val="00DE4B5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D45689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basedOn w:val="DefaultParagraphFont"/>
    <w:uiPriority w:val="99"/>
    <w:semiHidden/>
    <w:rsid w:val="0089706B"/>
    <w:rPr>
      <w:rFonts w:cs="Times New Roman"/>
      <w:color w:val="0000FF"/>
      <w:u w:val="single"/>
    </w:rPr>
  </w:style>
  <w:style w:type="character" w:styleId="SubtleEmphasis">
    <w:name w:val="Subtle Emphasis"/>
    <w:basedOn w:val="DefaultParagraphFont"/>
    <w:uiPriority w:val="99"/>
    <w:qFormat/>
    <w:rsid w:val="00725850"/>
    <w:rPr>
      <w:rFonts w:cs="Times New Roman"/>
      <w:i/>
      <w:iCs/>
      <w:color w:val="404040"/>
    </w:rPr>
  </w:style>
  <w:style w:type="paragraph" w:customStyle="1" w:styleId="CharCharCharCharCharCharChar">
    <w:name w:val="Char Char Char Char Char Char Char"/>
    <w:basedOn w:val="Normal"/>
    <w:uiPriority w:val="99"/>
    <w:rsid w:val="00E1308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Title">
    <w:name w:val="Title"/>
    <w:basedOn w:val="Normal"/>
    <w:link w:val="TitleChar"/>
    <w:uiPriority w:val="99"/>
    <w:qFormat/>
    <w:rsid w:val="00E1308F"/>
    <w:pPr>
      <w:ind w:firstLine="720"/>
      <w:jc w:val="center"/>
    </w:pPr>
    <w:rPr>
      <w:i/>
      <w:szCs w:val="20"/>
      <w:lang w:val="sr-Cyrl-CS"/>
    </w:rPr>
  </w:style>
  <w:style w:type="character" w:customStyle="1" w:styleId="TitleChar">
    <w:name w:val="Title Char"/>
    <w:basedOn w:val="DefaultParagraphFont"/>
    <w:link w:val="Title"/>
    <w:uiPriority w:val="99"/>
    <w:locked/>
    <w:rsid w:val="00E1308F"/>
    <w:rPr>
      <w:rFonts w:ascii="Times New Roman" w:hAnsi="Times New Roman" w:cs="Times New Roman"/>
      <w:i/>
      <w:sz w:val="20"/>
      <w:szCs w:val="20"/>
      <w:lang w:val="sr-Cyrl-CS"/>
    </w:rPr>
  </w:style>
  <w:style w:type="character" w:styleId="PageNumber">
    <w:name w:val="page number"/>
    <w:basedOn w:val="DefaultParagraphFont"/>
    <w:uiPriority w:val="99"/>
    <w:rsid w:val="00B2446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3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13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journal/0007-7704_Byzantinische_Zeitschrif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8</Pages>
  <Words>3881</Words>
  <Characters>22122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ВЕЋУ ФИЛОЗОФСКОГ ФАКУЛТЕТА У БЕОГРАДУ</dc:title>
  <dc:subject/>
  <dc:creator>Win 7</dc:creator>
  <cp:keywords/>
  <dc:description/>
  <cp:lastModifiedBy>Aleksandar Loma</cp:lastModifiedBy>
  <cp:revision>2</cp:revision>
  <dcterms:created xsi:type="dcterms:W3CDTF">2022-02-06T22:31:00Z</dcterms:created>
  <dcterms:modified xsi:type="dcterms:W3CDTF">2022-02-06T22:31:00Z</dcterms:modified>
</cp:coreProperties>
</file>